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B58F2" w:rsidRDefault="00BB58F2" w:rsidP="000867FF">
      <w:pPr>
        <w:rPr>
          <w:rFonts w:eastAsiaTheme="majorEastAsia"/>
        </w:rPr>
      </w:pPr>
      <w:bookmarkStart w:id="0" w:name="_Toc461392331"/>
      <w:r>
        <w:br w:type="page"/>
      </w:r>
    </w:p>
    <w:p w:rsidR="00BB58F2" w:rsidRPr="008225D4" w:rsidRDefault="00BB58F2" w:rsidP="00772982">
      <w:pPr>
        <w:jc w:val="center"/>
      </w:pPr>
      <w:bookmarkStart w:id="1" w:name="_Toc523813273"/>
      <w:r w:rsidRPr="008225D4">
        <w:lastRenderedPageBreak/>
        <w:t>Содержание</w:t>
      </w:r>
      <w:bookmarkEnd w:id="0"/>
      <w:bookmarkEnd w:id="1"/>
    </w:p>
    <w:sdt>
      <w:sdtPr>
        <w:id w:val="1938567014"/>
        <w:docPartObj>
          <w:docPartGallery w:val="Table of Contents"/>
          <w:docPartUnique/>
        </w:docPartObj>
      </w:sdtPr>
      <w:sdtEndPr/>
      <w:sdtContent>
        <w:p w:rsidR="00BB58F2" w:rsidRPr="00232A7B" w:rsidRDefault="00BB58F2" w:rsidP="000867FF">
          <w:pPr>
            <w:rPr>
              <w:szCs w:val="28"/>
            </w:rPr>
          </w:pPr>
        </w:p>
        <w:p w:rsidR="00E10056" w:rsidRDefault="00BB58F2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r w:rsidRPr="00232A7B">
            <w:fldChar w:fldCharType="begin"/>
          </w:r>
          <w:r w:rsidRPr="00232A7B">
            <w:instrText xml:space="preserve"> TOC \o "1-3" \h \z \u </w:instrText>
          </w:r>
          <w:r w:rsidRPr="00232A7B">
            <w:fldChar w:fldCharType="separate"/>
          </w:r>
          <w:bookmarkStart w:id="2" w:name="_GoBack"/>
          <w:bookmarkEnd w:id="2"/>
          <w:r w:rsidR="00E10056" w:rsidRPr="004E7AF4">
            <w:rPr>
              <w:rStyle w:val="a4"/>
              <w:noProof/>
            </w:rPr>
            <w:fldChar w:fldCharType="begin"/>
          </w:r>
          <w:r w:rsidR="00E10056" w:rsidRPr="004E7AF4">
            <w:rPr>
              <w:rStyle w:val="a4"/>
              <w:noProof/>
            </w:rPr>
            <w:instrText xml:space="preserve"> </w:instrText>
          </w:r>
          <w:r w:rsidR="00E10056">
            <w:rPr>
              <w:noProof/>
            </w:rPr>
            <w:instrText>HYPERLINK \l "_Toc525055758"</w:instrText>
          </w:r>
          <w:r w:rsidR="00E10056" w:rsidRPr="004E7AF4">
            <w:rPr>
              <w:rStyle w:val="a4"/>
              <w:noProof/>
            </w:rPr>
            <w:instrText xml:space="preserve"> </w:instrText>
          </w:r>
          <w:r w:rsidR="00E10056" w:rsidRPr="004E7AF4">
            <w:rPr>
              <w:rStyle w:val="a4"/>
              <w:noProof/>
            </w:rPr>
          </w:r>
          <w:r w:rsidR="00E10056" w:rsidRPr="004E7AF4">
            <w:rPr>
              <w:rStyle w:val="a4"/>
              <w:noProof/>
            </w:rPr>
            <w:fldChar w:fldCharType="separate"/>
          </w:r>
          <w:r w:rsidR="00E10056" w:rsidRPr="004E7AF4">
            <w:rPr>
              <w:rStyle w:val="a4"/>
              <w:noProof/>
            </w:rPr>
            <w:t>ВВЕДЕНИЕ</w:t>
          </w:r>
          <w:r w:rsidR="00E10056">
            <w:rPr>
              <w:noProof/>
              <w:webHidden/>
            </w:rPr>
            <w:tab/>
          </w:r>
          <w:r w:rsidR="00E10056">
            <w:rPr>
              <w:noProof/>
              <w:webHidden/>
            </w:rPr>
            <w:fldChar w:fldCharType="begin"/>
          </w:r>
          <w:r w:rsidR="00E10056">
            <w:rPr>
              <w:noProof/>
              <w:webHidden/>
            </w:rPr>
            <w:instrText xml:space="preserve"> PAGEREF _Toc525055758 \h </w:instrText>
          </w:r>
          <w:r w:rsidR="00E10056">
            <w:rPr>
              <w:noProof/>
              <w:webHidden/>
            </w:rPr>
          </w:r>
          <w:r w:rsidR="00E10056">
            <w:rPr>
              <w:noProof/>
              <w:webHidden/>
            </w:rPr>
            <w:fldChar w:fldCharType="separate"/>
          </w:r>
          <w:r w:rsidR="00E10056">
            <w:rPr>
              <w:noProof/>
              <w:webHidden/>
            </w:rPr>
            <w:t>3</w:t>
          </w:r>
          <w:r w:rsidR="00E10056">
            <w:rPr>
              <w:noProof/>
              <w:webHidden/>
            </w:rPr>
            <w:fldChar w:fldCharType="end"/>
          </w:r>
          <w:r w:rsidR="00E10056" w:rsidRPr="004E7AF4">
            <w:rPr>
              <w:rStyle w:val="a4"/>
              <w:noProof/>
            </w:rPr>
            <w:fldChar w:fldCharType="end"/>
          </w:r>
        </w:p>
        <w:p w:rsidR="00E10056" w:rsidRDefault="00E10056">
          <w:pPr>
            <w:pStyle w:val="11"/>
            <w:tabs>
              <w:tab w:val="left" w:pos="132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25055759" w:history="1">
            <w:r w:rsidRPr="004E7AF4">
              <w:rPr>
                <w:rStyle w:val="a4"/>
                <w:noProof/>
              </w:rPr>
              <w:t>1.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4E7AF4">
              <w:rPr>
                <w:rStyle w:val="a4"/>
                <w:noProof/>
              </w:rPr>
              <w:t>Конструкция ВТР и создание упрощенной геометрии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_Toc525055759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10056" w:rsidRDefault="00E10056">
          <w:pPr>
            <w:pStyle w:val="11"/>
            <w:tabs>
              <w:tab w:val="left" w:pos="132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25055760" w:history="1">
            <w:r w:rsidRPr="004E7AF4">
              <w:rPr>
                <w:rStyle w:val="a4"/>
                <w:noProof/>
              </w:rPr>
              <w:t>2.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4E7AF4">
              <w:rPr>
                <w:rStyle w:val="a4"/>
                <w:noProof/>
              </w:rPr>
              <w:t>Нанесение расчетной сетки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_Toc525055760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10056" w:rsidRDefault="00E10056">
          <w:pPr>
            <w:pStyle w:val="11"/>
            <w:tabs>
              <w:tab w:val="left" w:pos="132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25055761" w:history="1">
            <w:r w:rsidRPr="004E7AF4">
              <w:rPr>
                <w:rStyle w:val="a4"/>
                <w:noProof/>
              </w:rPr>
              <w:t>3.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4E7AF4">
              <w:rPr>
                <w:rStyle w:val="a4"/>
                <w:noProof/>
              </w:rPr>
              <w:t>Подготовка задания для расчета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_Toc525055761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10056" w:rsidRDefault="00E10056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25055762" w:history="1">
            <w:r w:rsidRPr="004E7AF4">
              <w:rPr>
                <w:rStyle w:val="a4"/>
                <w:noProof/>
              </w:rPr>
              <w:t>ЗАКЛЮЧЕНИЕ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_Toc525055762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10056" w:rsidRDefault="00E10056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25055763" w:history="1">
            <w:r w:rsidRPr="004E7AF4">
              <w:rPr>
                <w:rStyle w:val="a4"/>
                <w:noProof/>
              </w:rPr>
              <w:t>Список используемых источников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_Toc525055763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58F2" w:rsidRPr="00405332" w:rsidRDefault="00BB58F2" w:rsidP="000867FF">
          <w:r w:rsidRPr="00232A7B">
            <w:fldChar w:fldCharType="end"/>
          </w:r>
        </w:p>
      </w:sdtContent>
    </w:sdt>
    <w:p w:rsidR="00BB58F2" w:rsidRDefault="00BB58F2" w:rsidP="000867FF">
      <w:r>
        <w:br w:type="page"/>
      </w:r>
    </w:p>
    <w:p w:rsidR="00BB58F2" w:rsidRPr="00E36982" w:rsidRDefault="00A93E55" w:rsidP="00A93E55">
      <w:pPr>
        <w:pStyle w:val="1"/>
        <w:numPr>
          <w:ilvl w:val="0"/>
          <w:numId w:val="0"/>
        </w:numPr>
        <w:ind w:left="360"/>
      </w:pPr>
      <w:bookmarkStart w:id="3" w:name="_Toc525055758"/>
      <w:r w:rsidRPr="00E36982">
        <w:lastRenderedPageBreak/>
        <w:t>ВВЕДЕНИЕ</w:t>
      </w:r>
      <w:bookmarkEnd w:id="3"/>
    </w:p>
    <w:p w:rsidR="00BB58F2" w:rsidRPr="00E36982" w:rsidRDefault="00BB58F2" w:rsidP="000867FF">
      <w:r w:rsidRPr="00E36982">
        <w:t xml:space="preserve">Прохождение </w:t>
      </w:r>
      <w:r w:rsidR="008225D4">
        <w:t xml:space="preserve">производственной </w:t>
      </w:r>
      <w:r w:rsidRPr="00E36982">
        <w:t>практики было организовано на базе Ф</w:t>
      </w:r>
      <w:r>
        <w:t>едерального государственного бюджетного образовательного учреждения</w:t>
      </w:r>
      <w:r w:rsidRPr="00E36982">
        <w:t xml:space="preserve"> высшего образова</w:t>
      </w:r>
      <w:r>
        <w:t>ния «ВОЕНМЕХ» им. Д.Ф. Устинова</w:t>
      </w:r>
      <w:r w:rsidRPr="00E36982">
        <w:t>.</w:t>
      </w:r>
    </w:p>
    <w:p w:rsidR="00BB58F2" w:rsidRPr="00E36982" w:rsidRDefault="00BB58F2" w:rsidP="000867FF">
      <w:r w:rsidRPr="00E36982">
        <w:t xml:space="preserve">Основная деятельность предприятия состоит в предоставлении образовательных услуг: осуществляется подготовка кадров для оборонно-промышленного комплекса и других отраслей производства. Обучение ведется как за счет средств федерального бюджета, так и контрактной основе. Так же на базе </w:t>
      </w:r>
      <w:r>
        <w:t xml:space="preserve">данного </w:t>
      </w:r>
      <w:r w:rsidRPr="00E36982">
        <w:t>ВУЗа осуществляются различные научно-исследовательские и опытно-конструкторские работы, в которых задействованы студенты, аспиранты и работники университета.</w:t>
      </w:r>
    </w:p>
    <w:p w:rsidR="00BB58F2" w:rsidRPr="00E36982" w:rsidRDefault="00BB58F2" w:rsidP="000867FF">
      <w:r w:rsidRPr="00E36982">
        <w:t xml:space="preserve">Практика проходила </w:t>
      </w:r>
      <w:r w:rsidR="00337F53">
        <w:t xml:space="preserve">на кафедре А8 «Двигатели и энергоустановки летательных аппаратов» </w:t>
      </w:r>
      <w:r w:rsidRPr="00E36982">
        <w:t xml:space="preserve">БГТУ «ВОЕНМЕХ» в период с </w:t>
      </w:r>
      <w:r>
        <w:t>2</w:t>
      </w:r>
      <w:r w:rsidRPr="00E36982">
        <w:t xml:space="preserve">.07 по </w:t>
      </w:r>
      <w:r>
        <w:t>22</w:t>
      </w:r>
      <w:r w:rsidRPr="00E36982">
        <w:t>.0</w:t>
      </w:r>
      <w:r>
        <w:t xml:space="preserve">7 </w:t>
      </w:r>
      <w:r w:rsidRPr="00E36982">
        <w:t>201</w:t>
      </w:r>
      <w:r>
        <w:t>8</w:t>
      </w:r>
      <w:r w:rsidRPr="00E36982">
        <w:t xml:space="preserve"> года.</w:t>
      </w:r>
    </w:p>
    <w:p w:rsidR="00BB58F2" w:rsidRDefault="00BB58F2" w:rsidP="000867FF">
      <w:r w:rsidRPr="00E36982">
        <w:t xml:space="preserve">Цель </w:t>
      </w:r>
      <w:r w:rsidR="00337F53">
        <w:t xml:space="preserve">практики состояла в подготовке задания для моделирования </w:t>
      </w:r>
      <w:r w:rsidR="004B1A61">
        <w:t xml:space="preserve">течения  газового потока в </w:t>
      </w:r>
      <w:r w:rsidR="00337F53">
        <w:t>высокотемпературно</w:t>
      </w:r>
      <w:r w:rsidR="004B1A61">
        <w:t>м</w:t>
      </w:r>
      <w:r w:rsidR="00337F53">
        <w:t xml:space="preserve"> реактор</w:t>
      </w:r>
      <w:r w:rsidR="004B1A61">
        <w:t>е</w:t>
      </w:r>
      <w:r w:rsidR="00337F53">
        <w:t xml:space="preserve"> нетрадиционной конструкции</w:t>
      </w:r>
      <w:r>
        <w:t xml:space="preserve">. </w:t>
      </w:r>
    </w:p>
    <w:p w:rsidR="00BB58F2" w:rsidRPr="00405332" w:rsidRDefault="00BB58F2" w:rsidP="000867FF">
      <w:r w:rsidRPr="00E36982">
        <w:t xml:space="preserve">Для </w:t>
      </w:r>
      <w:r>
        <w:t xml:space="preserve">обеспечения </w:t>
      </w:r>
      <w:r w:rsidRPr="00E36982">
        <w:t xml:space="preserve">достижения поставленной цели </w:t>
      </w:r>
      <w:r>
        <w:t xml:space="preserve">практиканту </w:t>
      </w:r>
      <w:r w:rsidRPr="00405332">
        <w:t xml:space="preserve">необходимо выполнить ряд задач: </w:t>
      </w:r>
    </w:p>
    <w:p w:rsidR="008225D4" w:rsidRDefault="00337F53" w:rsidP="000867FF">
      <w:pPr>
        <w:pStyle w:val="a0"/>
        <w:numPr>
          <w:ilvl w:val="0"/>
          <w:numId w:val="2"/>
        </w:numPr>
      </w:pPr>
      <w:r>
        <w:t>рассмотреть предлагаемую конструкцию высокотемпературного реактора;</w:t>
      </w:r>
    </w:p>
    <w:p w:rsidR="00337F53" w:rsidRDefault="00337F53" w:rsidP="000867FF">
      <w:pPr>
        <w:pStyle w:val="a0"/>
        <w:numPr>
          <w:ilvl w:val="0"/>
          <w:numId w:val="2"/>
        </w:numPr>
      </w:pPr>
      <w:r>
        <w:t xml:space="preserve">провести упрощения конструкции </w:t>
      </w:r>
      <w:r w:rsidR="004B1A61">
        <w:t>и создать геометрическую модель для нанесения сетки</w:t>
      </w:r>
      <w:r>
        <w:t>;</w:t>
      </w:r>
    </w:p>
    <w:p w:rsidR="00337F53" w:rsidRDefault="00337F53" w:rsidP="000867FF">
      <w:pPr>
        <w:pStyle w:val="a0"/>
        <w:numPr>
          <w:ilvl w:val="0"/>
          <w:numId w:val="2"/>
        </w:numPr>
      </w:pPr>
      <w:r>
        <w:t>создать геометрию и нанести расчетную сетку, провести оптимизацию полученной сетки;</w:t>
      </w:r>
    </w:p>
    <w:p w:rsidR="00337F53" w:rsidRDefault="00337F53" w:rsidP="000867FF">
      <w:pPr>
        <w:pStyle w:val="a0"/>
        <w:numPr>
          <w:ilvl w:val="0"/>
          <w:numId w:val="2"/>
        </w:numPr>
      </w:pPr>
      <w:r>
        <w:t>загрузить полученную геометрию и сетку в решатель, подготовить задание для расчета.</w:t>
      </w:r>
    </w:p>
    <w:p w:rsidR="00337F53" w:rsidRDefault="00337F53" w:rsidP="000867FF">
      <w:r>
        <w:lastRenderedPageBreak/>
        <w:t>В качестве программного обеспечения решаемой задачи использовались следующие программные продукты</w:t>
      </w:r>
      <w:r w:rsidR="00A67C18" w:rsidRPr="00A67C18">
        <w:t xml:space="preserve"> </w:t>
      </w:r>
      <w:r w:rsidR="00A67C18">
        <w:t xml:space="preserve">линейки </w:t>
      </w:r>
      <w:r w:rsidR="00A67C18">
        <w:rPr>
          <w:lang w:val="en-US"/>
        </w:rPr>
        <w:t>Ansys</w:t>
      </w:r>
      <w:r w:rsidR="00A67C18" w:rsidRPr="00A67C18">
        <w:t xml:space="preserve"> </w:t>
      </w:r>
      <w:r w:rsidR="00A67C18">
        <w:rPr>
          <w:lang w:val="en-US"/>
        </w:rPr>
        <w:t>R</w:t>
      </w:r>
      <w:r w:rsidR="00A67C18" w:rsidRPr="00A67C18">
        <w:t xml:space="preserve">17.0 </w:t>
      </w:r>
      <w:r w:rsidR="00A67C18">
        <w:rPr>
          <w:lang w:val="en-US"/>
        </w:rPr>
        <w:t>Academic</w:t>
      </w:r>
      <w:r w:rsidR="00A67C18">
        <w:t>:</w:t>
      </w:r>
    </w:p>
    <w:p w:rsidR="00A67C18" w:rsidRPr="00A67C18" w:rsidRDefault="00A67C18" w:rsidP="000867FF">
      <w:pPr>
        <w:pStyle w:val="a0"/>
        <w:numPr>
          <w:ilvl w:val="0"/>
          <w:numId w:val="17"/>
        </w:numPr>
      </w:pPr>
      <w:r>
        <w:rPr>
          <w:lang w:val="en-US"/>
        </w:rPr>
        <w:t xml:space="preserve">Design Modeler </w:t>
      </w:r>
      <w:r>
        <w:t>(построение геометрии);</w:t>
      </w:r>
    </w:p>
    <w:p w:rsidR="00A67C18" w:rsidRDefault="00A67C18" w:rsidP="000867FF">
      <w:pPr>
        <w:pStyle w:val="a0"/>
        <w:numPr>
          <w:ilvl w:val="0"/>
          <w:numId w:val="16"/>
        </w:numPr>
      </w:pPr>
      <w:r>
        <w:rPr>
          <w:lang w:val="en-US"/>
        </w:rPr>
        <w:t xml:space="preserve">Meshing </w:t>
      </w:r>
      <w:r>
        <w:t>(нанесение расчетной сетки);</w:t>
      </w:r>
    </w:p>
    <w:p w:rsidR="00A67C18" w:rsidRDefault="00A67C18" w:rsidP="000867FF">
      <w:pPr>
        <w:pStyle w:val="a0"/>
        <w:numPr>
          <w:ilvl w:val="0"/>
          <w:numId w:val="16"/>
        </w:numPr>
      </w:pPr>
      <w:r>
        <w:rPr>
          <w:lang w:val="en-US"/>
        </w:rPr>
        <w:t>Fluent</w:t>
      </w:r>
      <w:r w:rsidRPr="004B1A61">
        <w:t xml:space="preserve"> (</w:t>
      </w:r>
      <w:r w:rsidR="004B1A61">
        <w:t>подготовка задания для моделирования</w:t>
      </w:r>
      <w:r>
        <w:t xml:space="preserve"> течения).</w:t>
      </w:r>
    </w:p>
    <w:p w:rsidR="002638F8" w:rsidRPr="002638F8" w:rsidRDefault="002638F8" w:rsidP="000867FF">
      <w:r>
        <w:t>Академическая лицензия накладывает ограничения на возможное количество узлов расчетной сетки, что может отрицательно сказаться на точности решения при моделировании больших объектов, сложной геометрии или сильно нестационарных процессов.</w:t>
      </w:r>
    </w:p>
    <w:p w:rsidR="00BB58F2" w:rsidRPr="00444DBD" w:rsidRDefault="00BB58F2" w:rsidP="000867FF">
      <w:pPr>
        <w:pStyle w:val="a0"/>
        <w:numPr>
          <w:ilvl w:val="0"/>
          <w:numId w:val="2"/>
        </w:numPr>
      </w:pPr>
      <w:r w:rsidRPr="00444DBD">
        <w:br w:type="page"/>
      </w:r>
    </w:p>
    <w:p w:rsidR="00BB58F2" w:rsidRPr="008225D4" w:rsidRDefault="00337F53" w:rsidP="000867FF">
      <w:pPr>
        <w:pStyle w:val="1"/>
        <w:numPr>
          <w:ilvl w:val="0"/>
          <w:numId w:val="13"/>
        </w:numPr>
      </w:pPr>
      <w:bookmarkStart w:id="4" w:name="_Toc525055759"/>
      <w:r>
        <w:lastRenderedPageBreak/>
        <w:t>Конструкция ВТР и создание упрощенной геометрии</w:t>
      </w:r>
      <w:bookmarkEnd w:id="4"/>
    </w:p>
    <w:p w:rsidR="00337F53" w:rsidRDefault="00337F53" w:rsidP="000867FF"/>
    <w:p w:rsidR="005F0606" w:rsidRDefault="005F0606" w:rsidP="000867FF">
      <w:r w:rsidRPr="005F0606">
        <w:t xml:space="preserve">Для обслуживания </w:t>
      </w:r>
      <w:r>
        <w:t>беспилотных летательных аппаратов на водород-воздушных топливных элементах</w:t>
      </w:r>
      <w:r w:rsidRPr="005F0606">
        <w:t xml:space="preserve"> в </w:t>
      </w:r>
      <w:r>
        <w:t>труднодоступной</w:t>
      </w:r>
      <w:r w:rsidRPr="005F0606">
        <w:t xml:space="preserve"> местности была разработана принципиальная схема и конструктивные узлы для малоразмерной </w:t>
      </w:r>
      <w:r w:rsidR="005061E2">
        <w:t>установки получения водорода</w:t>
      </w:r>
      <w:r w:rsidRPr="005F0606">
        <w:t>. Установка базируется на технологии получения водорода методом парциального окисления углеводородов с последующей паровой каталитической конверсией монооксида углерода. Основным узлом установки является трехкомпонентный (горючее, окислитель и вода) высокотемпературный реактор (ВТР). Он представляет собой охлаждаемую конструкцию, состоящую из последовательно установленных блоков – камеры сгорания (КС) и испарительной камеры (ИК). Назначение ВТР такого типа – получение смеси синтез -газа (СО, Н2 и балластные газы) с парами воды при заданном составе и температуре. Главным недостатком разработанных на сегодняшний день конструкций В</w:t>
      </w:r>
      <w:r w:rsidR="005061E2">
        <w:t>ТР является их большая длина</w:t>
      </w:r>
      <w:r w:rsidRPr="005F0606">
        <w:t xml:space="preserve">. </w:t>
      </w:r>
    </w:p>
    <w:p w:rsidR="005F0606" w:rsidRDefault="005F0606" w:rsidP="000867FF">
      <w:r w:rsidRPr="005F0606">
        <w:t xml:space="preserve">Для решения данной проблемы была предложена конструкция многоходового ВТР, </w:t>
      </w:r>
      <w:r>
        <w:t>п</w:t>
      </w:r>
      <w:r w:rsidRPr="005F0606">
        <w:t xml:space="preserve">ринципиальная схема </w:t>
      </w:r>
      <w:r>
        <w:t>которого</w:t>
      </w:r>
      <w:r w:rsidRPr="005F0606">
        <w:t xml:space="preserve"> в двухходовом вариан</w:t>
      </w:r>
      <w:r w:rsidR="00772982">
        <w:t>те представлена на рисунке 1</w:t>
      </w:r>
      <w:r w:rsidRPr="005F0606">
        <w:t>.</w:t>
      </w:r>
    </w:p>
    <w:p w:rsidR="005F0606" w:rsidRPr="005F0606" w:rsidRDefault="005F0606" w:rsidP="000867FF">
      <w:r w:rsidRPr="005F0606">
        <w:t>Особенность данной многоходовой конструкции реактора заключается в интеграции камеры сгорания и испарительной камеры ВТР в пространственно-совмещенный узел, что позволяет значительно уменьшить суммарную длину реактора.</w:t>
      </w:r>
    </w:p>
    <w:p w:rsidR="00772982" w:rsidRDefault="005F0606" w:rsidP="00772982">
      <w:pPr>
        <w:keepNext/>
        <w:spacing w:after="240"/>
        <w:ind w:firstLine="0"/>
        <w:jc w:val="center"/>
      </w:pPr>
      <w:r w:rsidRPr="005F0606">
        <w:rPr>
          <w:noProof/>
        </w:rPr>
        <w:lastRenderedPageBreak/>
        <w:drawing>
          <wp:inline distT="0" distB="0" distL="0" distR="0">
            <wp:extent cx="4467225" cy="3244737"/>
            <wp:effectExtent l="0" t="0" r="0" b="317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7225" cy="32447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0606" w:rsidRPr="00772982" w:rsidRDefault="00772982" w:rsidP="00772982">
      <w:pPr>
        <w:pStyle w:val="a5"/>
        <w:jc w:val="center"/>
        <w:rPr>
          <w:i w:val="0"/>
          <w:color w:val="auto"/>
          <w:sz w:val="24"/>
        </w:rPr>
      </w:pPr>
      <w:r w:rsidRPr="00772982">
        <w:rPr>
          <w:i w:val="0"/>
          <w:color w:val="auto"/>
          <w:sz w:val="24"/>
        </w:rPr>
        <w:t xml:space="preserve">Рисунок </w:t>
      </w:r>
      <w:r w:rsidRPr="00772982">
        <w:rPr>
          <w:i w:val="0"/>
          <w:color w:val="auto"/>
          <w:sz w:val="24"/>
        </w:rPr>
        <w:fldChar w:fldCharType="begin"/>
      </w:r>
      <w:r w:rsidRPr="00772982">
        <w:rPr>
          <w:i w:val="0"/>
          <w:color w:val="auto"/>
          <w:sz w:val="24"/>
        </w:rPr>
        <w:instrText xml:space="preserve"> SEQ Рисунок \* ARABIC </w:instrText>
      </w:r>
      <w:r w:rsidRPr="00772982">
        <w:rPr>
          <w:i w:val="0"/>
          <w:color w:val="auto"/>
          <w:sz w:val="24"/>
        </w:rPr>
        <w:fldChar w:fldCharType="separate"/>
      </w:r>
      <w:r w:rsidRPr="00772982">
        <w:rPr>
          <w:i w:val="0"/>
          <w:noProof/>
          <w:color w:val="auto"/>
          <w:sz w:val="24"/>
        </w:rPr>
        <w:t>1</w:t>
      </w:r>
      <w:r w:rsidRPr="00772982">
        <w:rPr>
          <w:i w:val="0"/>
          <w:color w:val="auto"/>
          <w:sz w:val="24"/>
        </w:rPr>
        <w:fldChar w:fldCharType="end"/>
      </w:r>
      <w:r w:rsidRPr="00772982">
        <w:rPr>
          <w:i w:val="0"/>
          <w:color w:val="auto"/>
          <w:sz w:val="24"/>
        </w:rPr>
        <w:t xml:space="preserve"> </w:t>
      </w:r>
      <w:r w:rsidRPr="00772982">
        <w:rPr>
          <w:i w:val="0"/>
          <w:color w:val="auto"/>
          <w:sz w:val="24"/>
        </w:rPr>
        <w:t>Схема конструкции двухходового ВТР</w:t>
      </w:r>
    </w:p>
    <w:p w:rsidR="005F0606" w:rsidRPr="005F0606" w:rsidRDefault="005F0606" w:rsidP="000867FF">
      <w:r w:rsidRPr="005F0606">
        <w:t>В центральном объеме КС происходит парциальное окисление углеводородного горючего (горение при недостатке окислителя), в результате чего образуется синтез-газ. Одновременно в пространство за стенкой вкладыша-испарителя подается жидкофазная вода. В процессе движения воды по тракту она испаряется за счет поступающего из зоны горения тепла. При этом течение, начиная с определенного момента, будет двухфазным: пар – около</w:t>
      </w:r>
      <w:r>
        <w:t xml:space="preserve"> горячей стенки и жидкая вода –</w:t>
      </w:r>
      <w:r w:rsidRPr="005F0606">
        <w:t xml:space="preserve"> около холодной. </w:t>
      </w:r>
    </w:p>
    <w:p w:rsidR="005F0606" w:rsidRPr="005F0606" w:rsidRDefault="005F0606" w:rsidP="000867FF">
      <w:r w:rsidRPr="005F0606">
        <w:t>Вкладыш испарителя заканчивается несколько раньше, чем зона горения в центральной части КС. Это сделано для того, чтобы снизить количество образующейся в ВТР К-фазы, первую очередь – частиц сажи. Основная зона сажеобразования расположена в пристенке, так как температура там ниже, чем в центральной части реактора. Подача пара в эту зону приводит к началу реакции водяного газа, снижающей содержание сажи в получаемой смеси газов.</w:t>
      </w:r>
    </w:p>
    <w:p w:rsidR="005F0606" w:rsidRPr="005F0606" w:rsidRDefault="005F0606" w:rsidP="000867FF">
      <w:r w:rsidRPr="005F0606">
        <w:t xml:space="preserve">Жидкофазная часть подаваемой воды образует пленку в пристеночном пространстве, защищая стенку от прогара, и постепенно испаряется за счет </w:t>
      </w:r>
      <w:r w:rsidRPr="005F0606">
        <w:lastRenderedPageBreak/>
        <w:t xml:space="preserve">теплообмена с горячими продуктами сгорания. При дальнейшем продвижении пленки на границе первого и второго ходов КС происходит разбрызгивание и дробление пленки, благодаря чему доиспарение остатков воды происходит достаточно быстро. </w:t>
      </w:r>
    </w:p>
    <w:p w:rsidR="005F0606" w:rsidRPr="005F0606" w:rsidRDefault="005F0606" w:rsidP="000867FF">
      <w:r w:rsidRPr="005F0606">
        <w:t>Протекание описанных процессов предполагается в установ</w:t>
      </w:r>
      <w:r w:rsidR="005061E2">
        <w:t>ке со следующими параметрами</w:t>
      </w:r>
      <w:r w:rsidRPr="005F0606">
        <w:t>:</w:t>
      </w:r>
    </w:p>
    <w:p w:rsidR="005F0606" w:rsidRPr="005F0606" w:rsidRDefault="005F0606" w:rsidP="000867FF">
      <w:pPr>
        <w:pStyle w:val="a0"/>
        <w:numPr>
          <w:ilvl w:val="0"/>
          <w:numId w:val="18"/>
        </w:numPr>
      </w:pPr>
      <w:r w:rsidRPr="005F0606">
        <w:t>Давление в КС: 2,2 Мпа;</w:t>
      </w:r>
    </w:p>
    <w:p w:rsidR="005F0606" w:rsidRPr="005F0606" w:rsidRDefault="005F0606" w:rsidP="000867FF">
      <w:pPr>
        <w:pStyle w:val="a0"/>
        <w:numPr>
          <w:ilvl w:val="0"/>
          <w:numId w:val="18"/>
        </w:numPr>
      </w:pPr>
      <w:r w:rsidRPr="005F0606">
        <w:t>Температура в КС: 2200 К;</w:t>
      </w:r>
    </w:p>
    <w:p w:rsidR="005F0606" w:rsidRPr="005F0606" w:rsidRDefault="005F0606" w:rsidP="000867FF">
      <w:pPr>
        <w:pStyle w:val="a0"/>
        <w:numPr>
          <w:ilvl w:val="0"/>
          <w:numId w:val="18"/>
        </w:numPr>
      </w:pPr>
      <w:r w:rsidRPr="005F0606">
        <w:t>Массовые расходы компонентов: горючего – 2 г/с, окислителя – 3 г/с (действительное массовое соотношение компонентов составляет 1,5);</w:t>
      </w:r>
    </w:p>
    <w:p w:rsidR="005F0606" w:rsidRDefault="005F0606" w:rsidP="000867FF">
      <w:pPr>
        <w:pStyle w:val="a0"/>
        <w:numPr>
          <w:ilvl w:val="0"/>
          <w:numId w:val="18"/>
        </w:numPr>
      </w:pPr>
      <w:r w:rsidRPr="005F0606">
        <w:t>Выход водорода (массовый) в единицу времени: 0,5 г/с.</w:t>
      </w:r>
    </w:p>
    <w:p w:rsidR="005F0606" w:rsidRDefault="005F0606" w:rsidP="000867FF">
      <w:r>
        <w:t>Для проведения моделирования внутрикамерных процессов необходимо произвести упрощение конструкции и ввести ряд допущений.</w:t>
      </w:r>
    </w:p>
    <w:p w:rsidR="004529DC" w:rsidRDefault="00C529A2" w:rsidP="000867FF">
      <w:r>
        <w:t>Были приняты следующие упрощения и допущения:</w:t>
      </w:r>
    </w:p>
    <w:p w:rsidR="00C529A2" w:rsidRDefault="00C529A2" w:rsidP="000867FF">
      <w:pPr>
        <w:pStyle w:val="a0"/>
        <w:numPr>
          <w:ilvl w:val="0"/>
          <w:numId w:val="2"/>
        </w:numPr>
      </w:pPr>
      <w:r>
        <w:t>все стенки конструкции принимаются бесконечно тонкими;</w:t>
      </w:r>
    </w:p>
    <w:p w:rsidR="00C529A2" w:rsidRDefault="00C529A2" w:rsidP="000867FF">
      <w:pPr>
        <w:pStyle w:val="a0"/>
        <w:numPr>
          <w:ilvl w:val="0"/>
          <w:numId w:val="2"/>
        </w:numPr>
      </w:pPr>
      <w:r>
        <w:t>охлаждением стенок пренебрегаем (стенки неохлаждаемые);</w:t>
      </w:r>
    </w:p>
    <w:p w:rsidR="00C529A2" w:rsidRDefault="00C529A2" w:rsidP="000867FF">
      <w:pPr>
        <w:pStyle w:val="a0"/>
        <w:numPr>
          <w:ilvl w:val="0"/>
          <w:numId w:val="2"/>
        </w:numPr>
      </w:pPr>
      <w:r>
        <w:t>выход из ВТР принимается кольцевым;</w:t>
      </w:r>
    </w:p>
    <w:p w:rsidR="00C529A2" w:rsidRDefault="00C529A2" w:rsidP="000867FF">
      <w:pPr>
        <w:pStyle w:val="a0"/>
        <w:numPr>
          <w:ilvl w:val="0"/>
          <w:numId w:val="2"/>
        </w:numPr>
      </w:pPr>
      <w:r>
        <w:t>моделируется только течение продуктов сгорания</w:t>
      </w:r>
      <w:r w:rsidR="004B1A61">
        <w:t xml:space="preserve"> (газообразного потока)</w:t>
      </w:r>
      <w:r>
        <w:t>, без учета впрыска воды в газовый поток.</w:t>
      </w:r>
    </w:p>
    <w:p w:rsidR="004B1A61" w:rsidRDefault="004B1A61" w:rsidP="000867FF">
      <w:r>
        <w:t xml:space="preserve">Также было проведено конструктивное упрощение, заключающееся в </w:t>
      </w:r>
      <w:r w:rsidR="008C1054">
        <w:t xml:space="preserve">уменьшении детализации </w:t>
      </w:r>
      <w:r w:rsidR="005061E2">
        <w:t xml:space="preserve">элементов внутреннего объема ВТР </w:t>
      </w:r>
      <w:r w:rsidR="008C1054">
        <w:t xml:space="preserve">(скругления, крепежные элементы и другие мелкие детали не учитывались при разработке расчетной геометрии). Это необходимо для разгрузки вычислительных мощностей, уменьшения веса модели, </w:t>
      </w:r>
      <w:r w:rsidR="008C1054">
        <w:t xml:space="preserve">ускорения расчета </w:t>
      </w:r>
      <w:r w:rsidR="008C1054">
        <w:t>и, как следствие, уменьшения затрат времени на решение задачи.</w:t>
      </w:r>
    </w:p>
    <w:p w:rsidR="00C529A2" w:rsidRDefault="00C529A2" w:rsidP="000867FF">
      <w:r>
        <w:t xml:space="preserve">В результате принятых допущений была разработана геометрическая модель ВТР для нанесения расчетной сетки. Геометрия представлена на рисунке </w:t>
      </w:r>
      <w:r w:rsidR="00772982">
        <w:t>2</w:t>
      </w:r>
      <w:r>
        <w:t>.</w:t>
      </w:r>
    </w:p>
    <w:p w:rsidR="00C529A2" w:rsidRDefault="00C529A2" w:rsidP="00A93E55">
      <w:pPr>
        <w:ind w:firstLine="0"/>
      </w:pPr>
      <w:r>
        <w:rPr>
          <w:noProof/>
        </w:rPr>
        <w:lastRenderedPageBreak/>
        <w:drawing>
          <wp:inline distT="0" distB="0" distL="0" distR="0" wp14:anchorId="1BA293AE" wp14:editId="1FEA4952">
            <wp:extent cx="5724525" cy="2876550"/>
            <wp:effectExtent l="0" t="0" r="9525" b="0"/>
            <wp:docPr id="6" name="Рисунок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6"/>
                    <pic:cNvPicPr/>
                  </pic:nvPicPr>
                  <pic:blipFill rotWithShape="1">
                    <a:blip r:embed="rId8"/>
                    <a:srcRect l="25494" t="18814" b="9065"/>
                    <a:stretch/>
                  </pic:blipFill>
                  <pic:spPr bwMode="auto">
                    <a:xfrm>
                      <a:off x="0" y="0"/>
                      <a:ext cx="5724525" cy="28765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529A2" w:rsidRPr="00772982" w:rsidRDefault="00C529A2" w:rsidP="00772982">
      <w:pPr>
        <w:pStyle w:val="a5"/>
        <w:jc w:val="center"/>
        <w:rPr>
          <w:i w:val="0"/>
        </w:rPr>
      </w:pPr>
      <w:r w:rsidRPr="00772982">
        <w:rPr>
          <w:i w:val="0"/>
          <w:color w:val="auto"/>
          <w:sz w:val="24"/>
        </w:rPr>
        <w:t xml:space="preserve">Рисунок </w:t>
      </w:r>
      <w:r w:rsidR="00DA1296" w:rsidRPr="00772982">
        <w:rPr>
          <w:i w:val="0"/>
          <w:color w:val="auto"/>
          <w:sz w:val="24"/>
        </w:rPr>
        <w:fldChar w:fldCharType="begin"/>
      </w:r>
      <w:r w:rsidR="00DA1296" w:rsidRPr="00772982">
        <w:rPr>
          <w:i w:val="0"/>
          <w:color w:val="auto"/>
          <w:sz w:val="24"/>
        </w:rPr>
        <w:instrText xml:space="preserve"> SEQ Рисунок \* ARABIC </w:instrText>
      </w:r>
      <w:r w:rsidR="00DA1296" w:rsidRPr="00772982">
        <w:rPr>
          <w:i w:val="0"/>
          <w:color w:val="auto"/>
          <w:sz w:val="24"/>
        </w:rPr>
        <w:fldChar w:fldCharType="separate"/>
      </w:r>
      <w:r w:rsidR="00772982" w:rsidRPr="00772982">
        <w:rPr>
          <w:i w:val="0"/>
          <w:noProof/>
          <w:color w:val="auto"/>
          <w:sz w:val="24"/>
        </w:rPr>
        <w:t>2</w:t>
      </w:r>
      <w:r w:rsidR="00DA1296" w:rsidRPr="00772982">
        <w:rPr>
          <w:i w:val="0"/>
          <w:noProof/>
          <w:color w:val="auto"/>
          <w:sz w:val="24"/>
        </w:rPr>
        <w:fldChar w:fldCharType="end"/>
      </w:r>
      <w:r w:rsidRPr="00772982">
        <w:rPr>
          <w:i w:val="0"/>
          <w:color w:val="auto"/>
          <w:sz w:val="24"/>
        </w:rPr>
        <w:t>- Упрощенная геометрия для расчета</w:t>
      </w:r>
    </w:p>
    <w:p w:rsidR="00C529A2" w:rsidRDefault="00C529A2" w:rsidP="000867FF">
      <w:r>
        <w:t xml:space="preserve">Далее для каждой поверхности задавалось граничное условие через функцию </w:t>
      </w:r>
      <w:r>
        <w:rPr>
          <w:lang w:val="en-US"/>
        </w:rPr>
        <w:t>Name</w:t>
      </w:r>
      <w:r w:rsidRPr="00C529A2">
        <w:t xml:space="preserve"> </w:t>
      </w:r>
      <w:r>
        <w:rPr>
          <w:lang w:val="en-US"/>
        </w:rPr>
        <w:t>selected</w:t>
      </w:r>
      <w:r w:rsidRPr="00C529A2">
        <w:t xml:space="preserve">. </w:t>
      </w:r>
      <w:r w:rsidR="005061E2">
        <w:t xml:space="preserve">Программное обеспечение позволяет задавать граничные условия на этапе нанесения сетки, однако в данной задаче было принято решение задавать их на этапе создания геометрии. </w:t>
      </w:r>
      <w:r>
        <w:t>В задаче использовались граничные условия четырех видов:</w:t>
      </w:r>
    </w:p>
    <w:p w:rsidR="00C529A2" w:rsidRPr="00C529A2" w:rsidRDefault="00C529A2" w:rsidP="000867FF">
      <w:pPr>
        <w:pStyle w:val="a0"/>
        <w:numPr>
          <w:ilvl w:val="0"/>
          <w:numId w:val="19"/>
        </w:numPr>
      </w:pPr>
      <w:r>
        <w:rPr>
          <w:lang w:val="en-US"/>
        </w:rPr>
        <w:t>wall</w:t>
      </w:r>
      <w:r>
        <w:t xml:space="preserve"> (стенка)</w:t>
      </w:r>
      <w:r w:rsidRPr="005061E2">
        <w:t>;</w:t>
      </w:r>
    </w:p>
    <w:p w:rsidR="00C529A2" w:rsidRPr="00C529A2" w:rsidRDefault="00C529A2" w:rsidP="000867FF">
      <w:pPr>
        <w:pStyle w:val="a0"/>
        <w:numPr>
          <w:ilvl w:val="0"/>
          <w:numId w:val="19"/>
        </w:numPr>
      </w:pPr>
      <w:r>
        <w:rPr>
          <w:lang w:val="en-US"/>
        </w:rPr>
        <w:t>inlet</w:t>
      </w:r>
      <w:r>
        <w:t xml:space="preserve"> (вход)</w:t>
      </w:r>
      <w:r w:rsidRPr="005061E2">
        <w:t>;</w:t>
      </w:r>
    </w:p>
    <w:p w:rsidR="00C529A2" w:rsidRPr="00C529A2" w:rsidRDefault="00C529A2" w:rsidP="000867FF">
      <w:pPr>
        <w:pStyle w:val="a0"/>
        <w:numPr>
          <w:ilvl w:val="0"/>
          <w:numId w:val="19"/>
        </w:numPr>
      </w:pPr>
      <w:r>
        <w:rPr>
          <w:lang w:val="en-US"/>
        </w:rPr>
        <w:t>outlet</w:t>
      </w:r>
      <w:r>
        <w:t xml:space="preserve"> (выход)</w:t>
      </w:r>
      <w:r w:rsidRPr="005061E2">
        <w:t>;</w:t>
      </w:r>
    </w:p>
    <w:p w:rsidR="00C529A2" w:rsidRDefault="00C529A2" w:rsidP="000867FF">
      <w:pPr>
        <w:pStyle w:val="a0"/>
        <w:numPr>
          <w:ilvl w:val="0"/>
          <w:numId w:val="19"/>
        </w:numPr>
      </w:pPr>
      <w:r>
        <w:rPr>
          <w:lang w:val="en-US"/>
        </w:rPr>
        <w:t>flow</w:t>
      </w:r>
      <w:r>
        <w:t xml:space="preserve"> (свободное протекание)</w:t>
      </w:r>
      <w:r w:rsidRPr="005061E2">
        <w:t>.</w:t>
      </w:r>
    </w:p>
    <w:p w:rsidR="00C529A2" w:rsidRDefault="005061E2" w:rsidP="000867FF">
      <w:r>
        <w:t>Один из этапов п</w:t>
      </w:r>
      <w:r w:rsidR="00C529A2">
        <w:t>роцес</w:t>
      </w:r>
      <w:r>
        <w:t>са задания граничных условий представлен</w:t>
      </w:r>
      <w:r w:rsidR="00C529A2">
        <w:t xml:space="preserve"> на рисунке </w:t>
      </w:r>
      <w:r w:rsidR="00772982">
        <w:t>3.</w:t>
      </w:r>
    </w:p>
    <w:p w:rsidR="00C529A2" w:rsidRDefault="00C529A2" w:rsidP="00A93E55">
      <w:pPr>
        <w:ind w:firstLine="0"/>
      </w:pPr>
      <w:r>
        <w:rPr>
          <w:noProof/>
        </w:rPr>
        <w:lastRenderedPageBreak/>
        <w:drawing>
          <wp:inline distT="0" distB="0" distL="0" distR="0" wp14:anchorId="167B847F" wp14:editId="00461B6B">
            <wp:extent cx="5545455" cy="3028950"/>
            <wp:effectExtent l="0" t="0" r="0" b="0"/>
            <wp:docPr id="8" name="Рисунок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8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233" t="18021" b="3032"/>
                    <a:stretch/>
                  </pic:blipFill>
                  <pic:spPr bwMode="auto">
                    <a:xfrm>
                      <a:off x="0" y="0"/>
                      <a:ext cx="5545455" cy="302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529A2" w:rsidRPr="00772982" w:rsidRDefault="00C529A2" w:rsidP="00772982">
      <w:pPr>
        <w:pStyle w:val="a5"/>
        <w:jc w:val="center"/>
        <w:rPr>
          <w:i w:val="0"/>
          <w:color w:val="auto"/>
          <w:sz w:val="40"/>
        </w:rPr>
      </w:pPr>
      <w:r w:rsidRPr="00772982">
        <w:rPr>
          <w:i w:val="0"/>
          <w:color w:val="auto"/>
          <w:sz w:val="24"/>
        </w:rPr>
        <w:t xml:space="preserve">Рисунок </w:t>
      </w:r>
      <w:r w:rsidR="00DA1296" w:rsidRPr="00772982">
        <w:rPr>
          <w:i w:val="0"/>
          <w:color w:val="auto"/>
          <w:sz w:val="24"/>
        </w:rPr>
        <w:fldChar w:fldCharType="begin"/>
      </w:r>
      <w:r w:rsidR="00DA1296" w:rsidRPr="00772982">
        <w:rPr>
          <w:i w:val="0"/>
          <w:color w:val="auto"/>
          <w:sz w:val="24"/>
        </w:rPr>
        <w:instrText xml:space="preserve"> SEQ Рисунок \* ARABIC </w:instrText>
      </w:r>
      <w:r w:rsidR="00DA1296" w:rsidRPr="00772982">
        <w:rPr>
          <w:i w:val="0"/>
          <w:color w:val="auto"/>
          <w:sz w:val="24"/>
        </w:rPr>
        <w:fldChar w:fldCharType="separate"/>
      </w:r>
      <w:r w:rsidR="00772982" w:rsidRPr="00772982">
        <w:rPr>
          <w:i w:val="0"/>
          <w:noProof/>
          <w:color w:val="auto"/>
          <w:sz w:val="24"/>
        </w:rPr>
        <w:t>3</w:t>
      </w:r>
      <w:r w:rsidR="00DA1296" w:rsidRPr="00772982">
        <w:rPr>
          <w:i w:val="0"/>
          <w:noProof/>
          <w:color w:val="auto"/>
          <w:sz w:val="24"/>
        </w:rPr>
        <w:fldChar w:fldCharType="end"/>
      </w:r>
      <w:r w:rsidRPr="00772982">
        <w:rPr>
          <w:i w:val="0"/>
          <w:color w:val="auto"/>
          <w:sz w:val="24"/>
        </w:rPr>
        <w:t xml:space="preserve"> - Задание граничных условий</w:t>
      </w:r>
    </w:p>
    <w:p w:rsidR="005061E2" w:rsidRDefault="005061E2" w:rsidP="000867FF">
      <w:r>
        <w:t xml:space="preserve">По итогам разработки геометрической модели был получен внутренний объем ВТР, в котором будет исследоваться течение потока. Полученная геометрическая модель проверяется внутренними средствами </w:t>
      </w:r>
      <w:r>
        <w:rPr>
          <w:lang w:val="en-US"/>
        </w:rPr>
        <w:t>Ansys</w:t>
      </w:r>
      <w:r>
        <w:t>, после чего импортируется в программу-сеткопостроитель.</w:t>
      </w:r>
    </w:p>
    <w:p w:rsidR="005061E2" w:rsidRPr="005061E2" w:rsidRDefault="005061E2" w:rsidP="000867FF"/>
    <w:p w:rsidR="00BB58F2" w:rsidRPr="005F0606" w:rsidRDefault="00BB58F2" w:rsidP="000867FF">
      <w:r w:rsidRPr="005F0606">
        <w:br w:type="page"/>
      </w:r>
    </w:p>
    <w:p w:rsidR="00337F53" w:rsidRDefault="00337F53" w:rsidP="000867FF">
      <w:pPr>
        <w:pStyle w:val="1"/>
      </w:pPr>
      <w:bookmarkStart w:id="5" w:name="_Toc525055760"/>
      <w:r>
        <w:lastRenderedPageBreak/>
        <w:t>Нанесение расчетной сетки</w:t>
      </w:r>
      <w:bookmarkEnd w:id="5"/>
    </w:p>
    <w:p w:rsidR="005061E2" w:rsidRPr="005061E2" w:rsidRDefault="005061E2" w:rsidP="000867FF"/>
    <w:p w:rsidR="00C529A2" w:rsidRPr="005061E2" w:rsidRDefault="00C529A2" w:rsidP="000867FF">
      <w:pPr>
        <w:rPr>
          <w:lang w:val="en-US"/>
        </w:rPr>
      </w:pPr>
      <w:r w:rsidRPr="005061E2">
        <w:t xml:space="preserve">Для генерации расчетной сетки использовался инструмент </w:t>
      </w:r>
      <w:r w:rsidRPr="005061E2">
        <w:rPr>
          <w:lang w:val="en-US"/>
        </w:rPr>
        <w:t>Ansys</w:t>
      </w:r>
      <w:r w:rsidRPr="005061E2">
        <w:t xml:space="preserve"> </w:t>
      </w:r>
      <w:r w:rsidRPr="005061E2">
        <w:rPr>
          <w:lang w:val="en-US"/>
        </w:rPr>
        <w:t>Meching</w:t>
      </w:r>
      <w:r w:rsidRPr="005061E2">
        <w:t xml:space="preserve">, позволяющий автоматически нанести расчетную сетку на заданную геометрию. Вид полученной автоматическим нанесением расчетной сетки изображен на рисунке </w:t>
      </w:r>
      <w:r w:rsidR="00772982">
        <w:rPr>
          <w:lang w:val="en-US"/>
        </w:rPr>
        <w:t>4.</w:t>
      </w:r>
    </w:p>
    <w:p w:rsidR="00BE772B" w:rsidRDefault="00BE772B" w:rsidP="000867FF">
      <w:pPr>
        <w:rPr>
          <w:lang w:val="en-US"/>
        </w:rPr>
      </w:pPr>
    </w:p>
    <w:p w:rsidR="00BE772B" w:rsidRDefault="00BE772B" w:rsidP="000867FF">
      <w:r>
        <w:rPr>
          <w:noProof/>
        </w:rPr>
        <w:drawing>
          <wp:inline distT="0" distB="0" distL="0" distR="0" wp14:anchorId="168B9475" wp14:editId="03CB1B08">
            <wp:extent cx="4495800" cy="1876425"/>
            <wp:effectExtent l="0" t="0" r="0" b="9525"/>
            <wp:docPr id="12" name="Рисунок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Рисунок 12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116" t="10000" b="33714"/>
                    <a:stretch/>
                  </pic:blipFill>
                  <pic:spPr bwMode="auto">
                    <a:xfrm>
                      <a:off x="0" y="0"/>
                      <a:ext cx="4495800" cy="1876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E772B" w:rsidRPr="00772982" w:rsidRDefault="00BE772B" w:rsidP="00772982">
      <w:pPr>
        <w:pStyle w:val="a5"/>
        <w:jc w:val="center"/>
        <w:rPr>
          <w:i w:val="0"/>
          <w:color w:val="auto"/>
          <w:sz w:val="24"/>
        </w:rPr>
      </w:pPr>
      <w:r w:rsidRPr="00772982">
        <w:rPr>
          <w:i w:val="0"/>
          <w:color w:val="auto"/>
          <w:sz w:val="24"/>
        </w:rPr>
        <w:t xml:space="preserve">Рисунок </w:t>
      </w:r>
      <w:r w:rsidR="00DA1296" w:rsidRPr="00772982">
        <w:rPr>
          <w:i w:val="0"/>
          <w:color w:val="auto"/>
          <w:sz w:val="24"/>
        </w:rPr>
        <w:fldChar w:fldCharType="begin"/>
      </w:r>
      <w:r w:rsidR="00DA1296" w:rsidRPr="00772982">
        <w:rPr>
          <w:i w:val="0"/>
          <w:color w:val="auto"/>
          <w:sz w:val="24"/>
        </w:rPr>
        <w:instrText xml:space="preserve"> SEQ Рисунок \* ARABIC </w:instrText>
      </w:r>
      <w:r w:rsidR="00DA1296" w:rsidRPr="00772982">
        <w:rPr>
          <w:i w:val="0"/>
          <w:color w:val="auto"/>
          <w:sz w:val="24"/>
        </w:rPr>
        <w:fldChar w:fldCharType="separate"/>
      </w:r>
      <w:r w:rsidR="00772982" w:rsidRPr="00772982">
        <w:rPr>
          <w:i w:val="0"/>
          <w:noProof/>
          <w:color w:val="auto"/>
          <w:sz w:val="24"/>
        </w:rPr>
        <w:t>4</w:t>
      </w:r>
      <w:r w:rsidR="00DA1296" w:rsidRPr="00772982">
        <w:rPr>
          <w:i w:val="0"/>
          <w:noProof/>
          <w:color w:val="auto"/>
          <w:sz w:val="24"/>
        </w:rPr>
        <w:fldChar w:fldCharType="end"/>
      </w:r>
      <w:r w:rsidRPr="00772982">
        <w:rPr>
          <w:i w:val="0"/>
          <w:color w:val="auto"/>
          <w:sz w:val="24"/>
        </w:rPr>
        <w:t>- Автоматически нанесенная расчетная сетка</w:t>
      </w:r>
    </w:p>
    <w:p w:rsidR="000867FF" w:rsidRPr="000867FF" w:rsidRDefault="00BE772B" w:rsidP="000867FF">
      <w:r w:rsidRPr="005061E2">
        <w:t xml:space="preserve">Полученная сетка не удовлетворяла поставленной задаче по качеству в области камеры сгорания, что потребовало проведения процесса оптимизации. </w:t>
      </w:r>
      <w:r w:rsidR="000867FF" w:rsidRPr="000867FF">
        <w:t>Оптимизация расчетной сетки необходима для повышения точности решения расчетной задачи, а неправильно сгенерированная сетка может привести не только к снижению точности, но и к увеличению расчетного времени и полному расхождению расчета</w:t>
      </w:r>
      <w:r w:rsidR="000867FF">
        <w:t>.</w:t>
      </w:r>
    </w:p>
    <w:p w:rsidR="00BE772B" w:rsidRPr="005061E2" w:rsidRDefault="00BE772B" w:rsidP="000867FF">
      <w:r w:rsidRPr="005061E2">
        <w:t>В результате повышения густоты расположения расчетных узлов, задания ячеек в форме параллелепипедов (вместо изначально заданных пирамидальных ячеек), а также ограничению по величине скоса, была получена сетка удовлетворительного качества. Внешний вид</w:t>
      </w:r>
      <w:r w:rsidR="00772982">
        <w:t xml:space="preserve"> сетки представлен на рисунках 5 и 6</w:t>
      </w:r>
      <w:r w:rsidRPr="005061E2">
        <w:t>.</w:t>
      </w:r>
    </w:p>
    <w:p w:rsidR="00BE772B" w:rsidRDefault="00BE772B" w:rsidP="000867FF"/>
    <w:p w:rsidR="00BE772B" w:rsidRDefault="00C529A2" w:rsidP="00A93E55">
      <w:pPr>
        <w:ind w:firstLine="0"/>
      </w:pPr>
      <w:r>
        <w:rPr>
          <w:noProof/>
        </w:rPr>
        <w:lastRenderedPageBreak/>
        <w:drawing>
          <wp:inline distT="0" distB="0" distL="0" distR="0" wp14:anchorId="7E9CC12B" wp14:editId="77D7D7B5">
            <wp:extent cx="5926455" cy="2705100"/>
            <wp:effectExtent l="0" t="0" r="0" b="0"/>
            <wp:docPr id="11" name="Рисунок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1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155" b="7609"/>
                    <a:stretch/>
                  </pic:blipFill>
                  <pic:spPr bwMode="auto">
                    <a:xfrm>
                      <a:off x="0" y="0"/>
                      <a:ext cx="5926455" cy="270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529A2" w:rsidRPr="00772982" w:rsidRDefault="00BE772B" w:rsidP="00772982">
      <w:pPr>
        <w:pStyle w:val="a5"/>
        <w:rPr>
          <w:i w:val="0"/>
          <w:color w:val="auto"/>
          <w:sz w:val="24"/>
        </w:rPr>
      </w:pPr>
      <w:r w:rsidRPr="00772982">
        <w:rPr>
          <w:i w:val="0"/>
          <w:color w:val="auto"/>
          <w:sz w:val="24"/>
        </w:rPr>
        <w:t xml:space="preserve">Рисунок </w:t>
      </w:r>
      <w:r w:rsidR="00DA1296" w:rsidRPr="00772982">
        <w:rPr>
          <w:i w:val="0"/>
          <w:color w:val="auto"/>
          <w:sz w:val="24"/>
        </w:rPr>
        <w:fldChar w:fldCharType="begin"/>
      </w:r>
      <w:r w:rsidR="00DA1296" w:rsidRPr="00772982">
        <w:rPr>
          <w:i w:val="0"/>
          <w:color w:val="auto"/>
          <w:sz w:val="24"/>
        </w:rPr>
        <w:instrText xml:space="preserve"> SEQ Рисунок \* ARABIC </w:instrText>
      </w:r>
      <w:r w:rsidR="00DA1296" w:rsidRPr="00772982">
        <w:rPr>
          <w:i w:val="0"/>
          <w:color w:val="auto"/>
          <w:sz w:val="24"/>
        </w:rPr>
        <w:fldChar w:fldCharType="separate"/>
      </w:r>
      <w:r w:rsidR="00772982" w:rsidRPr="00772982">
        <w:rPr>
          <w:i w:val="0"/>
          <w:noProof/>
          <w:color w:val="auto"/>
          <w:sz w:val="24"/>
        </w:rPr>
        <w:t>5</w:t>
      </w:r>
      <w:r w:rsidR="00DA1296" w:rsidRPr="00772982">
        <w:rPr>
          <w:i w:val="0"/>
          <w:noProof/>
          <w:color w:val="auto"/>
          <w:sz w:val="24"/>
        </w:rPr>
        <w:fldChar w:fldCharType="end"/>
      </w:r>
      <w:r w:rsidRPr="00772982">
        <w:rPr>
          <w:i w:val="0"/>
          <w:color w:val="auto"/>
          <w:sz w:val="24"/>
        </w:rPr>
        <w:t>- Расчетная сетка в результате проведения оптимизации по форме ячеек</w:t>
      </w:r>
    </w:p>
    <w:p w:rsidR="00BE772B" w:rsidRDefault="00BE772B" w:rsidP="000867FF">
      <w:r>
        <w:rPr>
          <w:noProof/>
        </w:rPr>
        <w:drawing>
          <wp:inline distT="0" distB="0" distL="0" distR="0" wp14:anchorId="0C4BEF85" wp14:editId="56F4964B">
            <wp:extent cx="5124450" cy="2667000"/>
            <wp:effectExtent l="0" t="0" r="0" b="0"/>
            <wp:docPr id="13" name="Рисунок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13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1793" t="11155" r="997" b="34783"/>
                    <a:stretch/>
                  </pic:blipFill>
                  <pic:spPr bwMode="auto">
                    <a:xfrm>
                      <a:off x="0" y="0"/>
                      <a:ext cx="5124450" cy="2667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529A2" w:rsidRPr="00772982" w:rsidRDefault="00BE772B" w:rsidP="00772982">
      <w:pPr>
        <w:pStyle w:val="a5"/>
        <w:jc w:val="center"/>
        <w:rPr>
          <w:i w:val="0"/>
          <w:color w:val="auto"/>
          <w:sz w:val="24"/>
        </w:rPr>
      </w:pPr>
      <w:r w:rsidRPr="00772982">
        <w:rPr>
          <w:i w:val="0"/>
          <w:color w:val="auto"/>
          <w:sz w:val="24"/>
        </w:rPr>
        <w:t xml:space="preserve">Рисунок </w:t>
      </w:r>
      <w:r w:rsidR="00DA1296" w:rsidRPr="00772982">
        <w:rPr>
          <w:i w:val="0"/>
          <w:color w:val="auto"/>
          <w:sz w:val="24"/>
        </w:rPr>
        <w:fldChar w:fldCharType="begin"/>
      </w:r>
      <w:r w:rsidR="00DA1296" w:rsidRPr="00772982">
        <w:rPr>
          <w:i w:val="0"/>
          <w:color w:val="auto"/>
          <w:sz w:val="24"/>
        </w:rPr>
        <w:instrText xml:space="preserve"> SEQ Рисунок \* ARABIC </w:instrText>
      </w:r>
      <w:r w:rsidR="00DA1296" w:rsidRPr="00772982">
        <w:rPr>
          <w:i w:val="0"/>
          <w:color w:val="auto"/>
          <w:sz w:val="24"/>
        </w:rPr>
        <w:fldChar w:fldCharType="separate"/>
      </w:r>
      <w:r w:rsidR="00772982" w:rsidRPr="00772982">
        <w:rPr>
          <w:i w:val="0"/>
          <w:noProof/>
          <w:color w:val="auto"/>
          <w:sz w:val="24"/>
        </w:rPr>
        <w:t>6</w:t>
      </w:r>
      <w:r w:rsidR="00DA1296" w:rsidRPr="00772982">
        <w:rPr>
          <w:i w:val="0"/>
          <w:noProof/>
          <w:color w:val="auto"/>
          <w:sz w:val="24"/>
        </w:rPr>
        <w:fldChar w:fldCharType="end"/>
      </w:r>
      <w:r w:rsidRPr="00772982">
        <w:rPr>
          <w:i w:val="0"/>
          <w:color w:val="auto"/>
          <w:sz w:val="24"/>
        </w:rPr>
        <w:t xml:space="preserve"> - Расчетная сетка </w:t>
      </w:r>
      <w:r w:rsidR="00772982">
        <w:rPr>
          <w:i w:val="0"/>
          <w:color w:val="auto"/>
          <w:sz w:val="24"/>
        </w:rPr>
        <w:t xml:space="preserve">после </w:t>
      </w:r>
      <w:r w:rsidRPr="00772982">
        <w:rPr>
          <w:i w:val="0"/>
          <w:color w:val="auto"/>
          <w:sz w:val="24"/>
        </w:rPr>
        <w:t>оптимизации по углам скоса и густоте узлов</w:t>
      </w:r>
    </w:p>
    <w:p w:rsidR="00BB58F2" w:rsidRPr="00405332" w:rsidRDefault="000867FF" w:rsidP="000867FF">
      <w:r w:rsidRPr="000867FF">
        <w:t>В результате проделанной работы была получена геометрическая модель расчетного объема с нанесенной расчетной сеткой. Полученная сетка проходит проверку внутренними средствами Ansys и далее загружается непосредственно в программу Fluent для подготовки расчетного задания.</w:t>
      </w:r>
      <w:r w:rsidR="00BB58F2" w:rsidRPr="00405332">
        <w:br w:type="page"/>
      </w:r>
    </w:p>
    <w:p w:rsidR="00A51185" w:rsidRDefault="00337F53" w:rsidP="000867FF">
      <w:pPr>
        <w:pStyle w:val="1"/>
      </w:pPr>
      <w:bookmarkStart w:id="6" w:name="_Toc525055761"/>
      <w:r>
        <w:lastRenderedPageBreak/>
        <w:t>Подготовка задания для расчета</w:t>
      </w:r>
      <w:bookmarkEnd w:id="6"/>
      <w:r>
        <w:t xml:space="preserve"> </w:t>
      </w:r>
    </w:p>
    <w:p w:rsidR="00A51185" w:rsidRPr="000867FF" w:rsidRDefault="00412651" w:rsidP="000867FF">
      <w:r>
        <w:t xml:space="preserve">Полученная геометрия с </w:t>
      </w:r>
      <w:r w:rsidRPr="000867FF">
        <w:t>нанесенной расчетной сеткой загружается в среду Ansys Fluent.</w:t>
      </w:r>
    </w:p>
    <w:p w:rsidR="00412651" w:rsidRPr="000867FF" w:rsidRDefault="00EE790B" w:rsidP="000867FF">
      <w:r>
        <w:t>На данном этапе</w:t>
      </w:r>
      <w:r w:rsidR="00412651" w:rsidRPr="000867FF">
        <w:t xml:space="preserve"> производится настройка решателя по</w:t>
      </w:r>
      <w:r>
        <w:t>д</w:t>
      </w:r>
      <w:r w:rsidR="00412651" w:rsidRPr="000867FF">
        <w:t xml:space="preserve"> имеющи</w:t>
      </w:r>
      <w:r>
        <w:t>е</w:t>
      </w:r>
      <w:r w:rsidR="00412651" w:rsidRPr="000867FF">
        <w:t xml:space="preserve">ся </w:t>
      </w:r>
      <w:r>
        <w:t>исходные данные и задачи моделирования.</w:t>
      </w:r>
    </w:p>
    <w:p w:rsidR="00412651" w:rsidRPr="000867FF" w:rsidRDefault="00EE790B" w:rsidP="000867FF">
      <w:r>
        <w:t>Включается уравнение энергии, представляющее собой математическое выражение закона сохранения энергии.</w:t>
      </w:r>
    </w:p>
    <w:p w:rsidR="00412651" w:rsidRPr="000867FF" w:rsidRDefault="00412651" w:rsidP="000867FF">
      <w:r w:rsidRPr="000867FF">
        <w:t>Модель турбулентности выбирается k-omega со стандар</w:t>
      </w:r>
      <w:r w:rsidR="00E331A4" w:rsidRPr="000867FF">
        <w:t xml:space="preserve">тными значениями констант, что видно на рисунке </w:t>
      </w:r>
      <w:r w:rsidR="00772982">
        <w:t>7.</w:t>
      </w:r>
    </w:p>
    <w:p w:rsidR="00E331A4" w:rsidRDefault="00E331A4" w:rsidP="000867FF"/>
    <w:p w:rsidR="00E331A4" w:rsidRDefault="00E331A4" w:rsidP="00EE790B">
      <w:pPr>
        <w:ind w:firstLine="0"/>
      </w:pPr>
      <w:r>
        <w:rPr>
          <w:noProof/>
        </w:rPr>
        <w:drawing>
          <wp:inline distT="0" distB="0" distL="0" distR="0" wp14:anchorId="0FA95C99" wp14:editId="3C9789EB">
            <wp:extent cx="5940425" cy="3228975"/>
            <wp:effectExtent l="0" t="0" r="3175" b="9525"/>
            <wp:docPr id="17" name="Рисунок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Рисунок 17"/>
                    <pic:cNvPicPr/>
                  </pic:nvPicPr>
                  <pic:blipFill rotWithShape="1">
                    <a:blip r:embed="rId13"/>
                    <a:srcRect b="3363"/>
                    <a:stretch/>
                  </pic:blipFill>
                  <pic:spPr bwMode="auto">
                    <a:xfrm>
                      <a:off x="0" y="0"/>
                      <a:ext cx="5940425" cy="32289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331A4" w:rsidRPr="00772982" w:rsidRDefault="00E331A4" w:rsidP="00772982">
      <w:pPr>
        <w:pStyle w:val="a5"/>
        <w:jc w:val="center"/>
        <w:rPr>
          <w:i w:val="0"/>
          <w:color w:val="auto"/>
          <w:sz w:val="24"/>
        </w:rPr>
      </w:pPr>
      <w:r w:rsidRPr="00772982">
        <w:rPr>
          <w:i w:val="0"/>
          <w:color w:val="auto"/>
          <w:sz w:val="24"/>
        </w:rPr>
        <w:t xml:space="preserve">Рисунок </w:t>
      </w:r>
      <w:r w:rsidR="00DA1296" w:rsidRPr="00772982">
        <w:rPr>
          <w:i w:val="0"/>
          <w:color w:val="auto"/>
          <w:sz w:val="24"/>
        </w:rPr>
        <w:fldChar w:fldCharType="begin"/>
      </w:r>
      <w:r w:rsidR="00DA1296" w:rsidRPr="00772982">
        <w:rPr>
          <w:i w:val="0"/>
          <w:color w:val="auto"/>
          <w:sz w:val="24"/>
        </w:rPr>
        <w:instrText xml:space="preserve"> SEQ Рисунок \* ARABIC </w:instrText>
      </w:r>
      <w:r w:rsidR="00DA1296" w:rsidRPr="00772982">
        <w:rPr>
          <w:i w:val="0"/>
          <w:color w:val="auto"/>
          <w:sz w:val="24"/>
        </w:rPr>
        <w:fldChar w:fldCharType="separate"/>
      </w:r>
      <w:r w:rsidR="00772982" w:rsidRPr="00772982">
        <w:rPr>
          <w:i w:val="0"/>
          <w:noProof/>
          <w:color w:val="auto"/>
          <w:sz w:val="24"/>
        </w:rPr>
        <w:t>7</w:t>
      </w:r>
      <w:r w:rsidR="00DA1296" w:rsidRPr="00772982">
        <w:rPr>
          <w:i w:val="0"/>
          <w:noProof/>
          <w:color w:val="auto"/>
          <w:sz w:val="24"/>
        </w:rPr>
        <w:fldChar w:fldCharType="end"/>
      </w:r>
      <w:r w:rsidRPr="00772982">
        <w:rPr>
          <w:i w:val="0"/>
          <w:color w:val="auto"/>
          <w:sz w:val="24"/>
        </w:rPr>
        <w:t xml:space="preserve"> - Задание модели турбулентности</w:t>
      </w:r>
    </w:p>
    <w:p w:rsidR="00412651" w:rsidRDefault="00E331A4" w:rsidP="000867FF">
      <w:r>
        <w:t>Задаются компоненты горючей смеси в мольных долях, а затем в первом приближении задаются концентрации продуктов сгорания на выходе, что необходимо для инициализации расчета.</w:t>
      </w:r>
    </w:p>
    <w:p w:rsidR="00E331A4" w:rsidRPr="00412651" w:rsidRDefault="00E331A4" w:rsidP="000867FF">
      <w:r>
        <w:t>Граничные условия импортировались из построителя геометрии, на данном этапе производилась лишь их проверка.</w:t>
      </w:r>
    </w:p>
    <w:p w:rsidR="00A51185" w:rsidRDefault="00E331A4" w:rsidP="000867FF">
      <w:r>
        <w:t xml:space="preserve">Задается общая схема решения и методы решения отдельных задач моделирования. Общая схема выбрана </w:t>
      </w:r>
      <w:r>
        <w:rPr>
          <w:lang w:val="en-US"/>
        </w:rPr>
        <w:t>SIMPLE</w:t>
      </w:r>
      <w:r>
        <w:t xml:space="preserve">, как наиболее простая и </w:t>
      </w:r>
      <w:r>
        <w:lastRenderedPageBreak/>
        <w:t>быстрая, дискретизация проводилась по модели «против потока». Выбранн</w:t>
      </w:r>
      <w:r w:rsidR="00EE790B">
        <w:t>ые модели и их порядки представл</w:t>
      </w:r>
      <w:r>
        <w:t xml:space="preserve">ены на рисунке </w:t>
      </w:r>
      <w:r w:rsidR="00772982">
        <w:rPr>
          <w:lang w:val="en-US"/>
        </w:rPr>
        <w:t>8</w:t>
      </w:r>
      <w:r>
        <w:t>.</w:t>
      </w:r>
    </w:p>
    <w:p w:rsidR="00E331A4" w:rsidRDefault="00E331A4" w:rsidP="00EE790B">
      <w:pPr>
        <w:ind w:firstLine="0"/>
      </w:pPr>
      <w:r>
        <w:rPr>
          <w:noProof/>
        </w:rPr>
        <w:drawing>
          <wp:inline distT="0" distB="0" distL="0" distR="0" wp14:anchorId="06D85566" wp14:editId="1EAE2C4D">
            <wp:extent cx="5940425" cy="3200400"/>
            <wp:effectExtent l="0" t="0" r="3175" b="0"/>
            <wp:docPr id="18" name="Рисунок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Рисунок 18"/>
                    <pic:cNvPicPr/>
                  </pic:nvPicPr>
                  <pic:blipFill rotWithShape="1">
                    <a:blip r:embed="rId14"/>
                    <a:srcRect b="4219"/>
                    <a:stretch/>
                  </pic:blipFill>
                  <pic:spPr bwMode="auto">
                    <a:xfrm>
                      <a:off x="0" y="0"/>
                      <a:ext cx="5940425" cy="3200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331A4" w:rsidRPr="00772982" w:rsidRDefault="00E331A4" w:rsidP="00772982">
      <w:pPr>
        <w:pStyle w:val="a5"/>
        <w:jc w:val="center"/>
        <w:rPr>
          <w:i w:val="0"/>
          <w:color w:val="auto"/>
          <w:sz w:val="24"/>
        </w:rPr>
      </w:pPr>
      <w:r w:rsidRPr="00772982">
        <w:rPr>
          <w:i w:val="0"/>
          <w:color w:val="auto"/>
          <w:sz w:val="24"/>
        </w:rPr>
        <w:t xml:space="preserve">Рисунок </w:t>
      </w:r>
      <w:r w:rsidR="00DA1296" w:rsidRPr="00772982">
        <w:rPr>
          <w:i w:val="0"/>
          <w:color w:val="auto"/>
          <w:sz w:val="24"/>
        </w:rPr>
        <w:fldChar w:fldCharType="begin"/>
      </w:r>
      <w:r w:rsidR="00DA1296" w:rsidRPr="00772982">
        <w:rPr>
          <w:i w:val="0"/>
          <w:color w:val="auto"/>
          <w:sz w:val="24"/>
        </w:rPr>
        <w:instrText xml:space="preserve"> SEQ Рисунок \* ARABIC </w:instrText>
      </w:r>
      <w:r w:rsidR="00DA1296" w:rsidRPr="00772982">
        <w:rPr>
          <w:i w:val="0"/>
          <w:color w:val="auto"/>
          <w:sz w:val="24"/>
        </w:rPr>
        <w:fldChar w:fldCharType="separate"/>
      </w:r>
      <w:r w:rsidR="00772982" w:rsidRPr="00772982">
        <w:rPr>
          <w:i w:val="0"/>
          <w:noProof/>
          <w:color w:val="auto"/>
          <w:sz w:val="24"/>
        </w:rPr>
        <w:t>8</w:t>
      </w:r>
      <w:r w:rsidR="00DA1296" w:rsidRPr="00772982">
        <w:rPr>
          <w:i w:val="0"/>
          <w:noProof/>
          <w:color w:val="auto"/>
          <w:sz w:val="24"/>
        </w:rPr>
        <w:fldChar w:fldCharType="end"/>
      </w:r>
      <w:r w:rsidRPr="00772982">
        <w:rPr>
          <w:i w:val="0"/>
          <w:color w:val="auto"/>
          <w:sz w:val="24"/>
        </w:rPr>
        <w:t>- Настройка решателя (выбор расчетных схем)</w:t>
      </w:r>
    </w:p>
    <w:p w:rsidR="00EE790B" w:rsidRPr="00EE790B" w:rsidRDefault="00EE790B" w:rsidP="00EE790B">
      <w:r>
        <w:t xml:space="preserve">В результате было получено подготовленное к инициализации и запуску расчета задание. </w:t>
      </w:r>
    </w:p>
    <w:p w:rsidR="00BB58F2" w:rsidRPr="00405332" w:rsidRDefault="00BB58F2" w:rsidP="00EE790B">
      <w:r w:rsidRPr="00405332">
        <w:br w:type="page"/>
      </w:r>
    </w:p>
    <w:p w:rsidR="00BB58F2" w:rsidRPr="00405332" w:rsidRDefault="00A93E55" w:rsidP="00A93E55">
      <w:pPr>
        <w:pStyle w:val="1"/>
        <w:numPr>
          <w:ilvl w:val="0"/>
          <w:numId w:val="0"/>
        </w:numPr>
        <w:ind w:left="360"/>
      </w:pPr>
      <w:bookmarkStart w:id="7" w:name="_Toc525055762"/>
      <w:r w:rsidRPr="00405332">
        <w:lastRenderedPageBreak/>
        <w:t>ЗАКЛЮЧЕНИЕ</w:t>
      </w:r>
      <w:bookmarkEnd w:id="7"/>
    </w:p>
    <w:p w:rsidR="00BB58F2" w:rsidRDefault="00E331A4" w:rsidP="000867FF">
      <w:r>
        <w:t>В результате проделанной в ходе практики работы была п</w:t>
      </w:r>
      <w:r w:rsidR="00EE790B">
        <w:t>одготовлена упрощенная геометрическая модель</w:t>
      </w:r>
      <w:r>
        <w:t xml:space="preserve"> ВТР, </w:t>
      </w:r>
      <w:r w:rsidR="00EE790B">
        <w:t>достаточная для поставленной задачи моделирования и не содержащая излишних элементов детализации</w:t>
      </w:r>
      <w:r>
        <w:t>. На геометрию была нанесена расчетная сетка</w:t>
      </w:r>
      <w:r w:rsidR="00EE790B">
        <w:t>, оптимизированная до приемлемого качества. Полученная</w:t>
      </w:r>
      <w:r>
        <w:t xml:space="preserve"> модель была загружена в </w:t>
      </w:r>
      <w:r w:rsidR="00EE790B">
        <w:t xml:space="preserve">среду </w:t>
      </w:r>
      <w:r>
        <w:rPr>
          <w:lang w:val="en-US"/>
        </w:rPr>
        <w:t>Ansys</w:t>
      </w:r>
      <w:r w:rsidRPr="00E331A4">
        <w:t xml:space="preserve"> </w:t>
      </w:r>
      <w:r>
        <w:rPr>
          <w:lang w:val="en-US"/>
        </w:rPr>
        <w:t>Fluent</w:t>
      </w:r>
      <w:r w:rsidR="00EE790B">
        <w:t>, где было подготовле</w:t>
      </w:r>
      <w:r>
        <w:t>но задание на расчет в соответствии с поставленной задачей.</w:t>
      </w:r>
    </w:p>
    <w:p w:rsidR="00E331A4" w:rsidRDefault="00E331A4" w:rsidP="000867FF">
      <w:r>
        <w:t>Таким образом, все задачи практики были выполнены, цель практики достигнута.</w:t>
      </w:r>
    </w:p>
    <w:p w:rsidR="00E331A4" w:rsidRPr="00E331A4" w:rsidRDefault="00E331A4" w:rsidP="000867FF">
      <w:r>
        <w:t>В дальнейшем планируется провести моделирование процессов по подготовленному заданию, по итогам внести необходимые корректировки в геометрию, сетку и условия решателя. В результате моделирования по скорректированному заданию можно получить верификацию математической модели расчета геометрии ВТР заданной конфигурации.</w:t>
      </w:r>
    </w:p>
    <w:p w:rsidR="00BB58F2" w:rsidRDefault="00BB58F2" w:rsidP="000867FF">
      <w:r>
        <w:br w:type="page"/>
      </w:r>
    </w:p>
    <w:p w:rsidR="00BB58F2" w:rsidRDefault="00BB58F2" w:rsidP="00D463F7">
      <w:pPr>
        <w:pStyle w:val="1"/>
        <w:numPr>
          <w:ilvl w:val="0"/>
          <w:numId w:val="0"/>
        </w:numPr>
        <w:ind w:left="360"/>
      </w:pPr>
      <w:bookmarkStart w:id="8" w:name="_Toc525055763"/>
      <w:r>
        <w:lastRenderedPageBreak/>
        <w:t xml:space="preserve">Список </w:t>
      </w:r>
      <w:r w:rsidR="00405332">
        <w:t xml:space="preserve">используемых </w:t>
      </w:r>
      <w:r>
        <w:t>источников</w:t>
      </w:r>
      <w:bookmarkEnd w:id="8"/>
    </w:p>
    <w:p w:rsidR="006F3920" w:rsidRPr="006F3920" w:rsidRDefault="00A93E55" w:rsidP="00A93E55">
      <w:pPr>
        <w:pStyle w:val="a0"/>
        <w:numPr>
          <w:ilvl w:val="0"/>
          <w:numId w:val="11"/>
        </w:numPr>
        <w:rPr>
          <w:rFonts w:eastAsiaTheme="minorHAnsi"/>
          <w:lang w:eastAsia="en-US"/>
        </w:rPr>
      </w:pPr>
      <w:r w:rsidRPr="00A93E55">
        <w:rPr>
          <w:rFonts w:eastAsiaTheme="minorHAnsi"/>
          <w:bCs/>
          <w:lang w:val="en-US" w:eastAsia="en-US"/>
        </w:rPr>
        <w:t>ANSYS Fluent Theory Guide</w:t>
      </w:r>
      <w:r>
        <w:rPr>
          <w:rFonts w:eastAsiaTheme="minorHAnsi"/>
          <w:bCs/>
          <w:lang w:val="en-US" w:eastAsia="en-US"/>
        </w:rPr>
        <w:t xml:space="preserve"> [</w:t>
      </w:r>
      <w:r>
        <w:rPr>
          <w:rFonts w:eastAsiaTheme="minorHAnsi"/>
          <w:bCs/>
          <w:lang w:eastAsia="en-US"/>
        </w:rPr>
        <w:t>Электронный</w:t>
      </w:r>
      <w:r w:rsidRPr="00A93E55">
        <w:rPr>
          <w:rFonts w:eastAsiaTheme="minorHAnsi"/>
          <w:bCs/>
          <w:lang w:val="en-US" w:eastAsia="en-US"/>
        </w:rPr>
        <w:t xml:space="preserve"> </w:t>
      </w:r>
      <w:r>
        <w:rPr>
          <w:rFonts w:eastAsiaTheme="minorHAnsi"/>
          <w:bCs/>
          <w:lang w:eastAsia="en-US"/>
        </w:rPr>
        <w:t>ресурс</w:t>
      </w:r>
      <w:r>
        <w:rPr>
          <w:rFonts w:eastAsiaTheme="minorHAnsi"/>
          <w:bCs/>
          <w:lang w:val="en-US" w:eastAsia="en-US"/>
        </w:rPr>
        <w:t xml:space="preserve">]/ </w:t>
      </w:r>
      <w:r w:rsidRPr="00A93E55">
        <w:rPr>
          <w:rFonts w:eastAsiaTheme="minorHAnsi"/>
          <w:bCs/>
          <w:lang w:val="en-US" w:eastAsia="en-US"/>
        </w:rPr>
        <w:t>ANSYS, Inc.</w:t>
      </w:r>
      <w:r>
        <w:rPr>
          <w:rFonts w:eastAsiaTheme="minorHAnsi"/>
          <w:bCs/>
          <w:lang w:val="en-US" w:eastAsia="en-US"/>
        </w:rPr>
        <w:t xml:space="preserve"> URL</w:t>
      </w:r>
      <w:r w:rsidRPr="00A93E55">
        <w:rPr>
          <w:rFonts w:eastAsiaTheme="minorHAnsi"/>
          <w:bCs/>
          <w:lang w:eastAsia="en-US"/>
        </w:rPr>
        <w:t xml:space="preserve">: </w:t>
      </w:r>
      <w:hyperlink r:id="rId15" w:history="1">
        <w:r w:rsidRPr="002E64E5">
          <w:rPr>
            <w:rStyle w:val="a4"/>
            <w:rFonts w:eastAsiaTheme="minorHAnsi"/>
            <w:bCs/>
            <w:lang w:val="en-US" w:eastAsia="en-US"/>
          </w:rPr>
          <w:t>http</w:t>
        </w:r>
        <w:r w:rsidRPr="00A93E55">
          <w:rPr>
            <w:rStyle w:val="a4"/>
            <w:rFonts w:eastAsiaTheme="minorHAnsi"/>
            <w:bCs/>
            <w:lang w:eastAsia="en-US"/>
          </w:rPr>
          <w:t>://</w:t>
        </w:r>
        <w:r w:rsidRPr="002E64E5">
          <w:rPr>
            <w:rStyle w:val="a4"/>
            <w:rFonts w:eastAsiaTheme="minorHAnsi"/>
            <w:bCs/>
            <w:lang w:val="en-US" w:eastAsia="en-US"/>
          </w:rPr>
          <w:t>users</w:t>
        </w:r>
        <w:r w:rsidRPr="00A93E55">
          <w:rPr>
            <w:rStyle w:val="a4"/>
            <w:rFonts w:eastAsiaTheme="minorHAnsi"/>
            <w:bCs/>
            <w:lang w:eastAsia="en-US"/>
          </w:rPr>
          <w:t>.</w:t>
        </w:r>
        <w:r w:rsidRPr="002E64E5">
          <w:rPr>
            <w:rStyle w:val="a4"/>
            <w:rFonts w:eastAsiaTheme="minorHAnsi"/>
            <w:bCs/>
            <w:lang w:val="en-US" w:eastAsia="en-US"/>
          </w:rPr>
          <w:t>ugent</w:t>
        </w:r>
        <w:r w:rsidRPr="00A93E55">
          <w:rPr>
            <w:rStyle w:val="a4"/>
            <w:rFonts w:eastAsiaTheme="minorHAnsi"/>
            <w:bCs/>
            <w:lang w:eastAsia="en-US"/>
          </w:rPr>
          <w:t>.</w:t>
        </w:r>
        <w:r w:rsidRPr="002E64E5">
          <w:rPr>
            <w:rStyle w:val="a4"/>
            <w:rFonts w:eastAsiaTheme="minorHAnsi"/>
            <w:bCs/>
            <w:lang w:val="en-US" w:eastAsia="en-US"/>
          </w:rPr>
          <w:t>be</w:t>
        </w:r>
        <w:r w:rsidRPr="00A93E55">
          <w:rPr>
            <w:rStyle w:val="a4"/>
            <w:rFonts w:eastAsiaTheme="minorHAnsi"/>
            <w:bCs/>
            <w:lang w:eastAsia="en-US"/>
          </w:rPr>
          <w:t>/~</w:t>
        </w:r>
        <w:r w:rsidRPr="002E64E5">
          <w:rPr>
            <w:rStyle w:val="a4"/>
            <w:rFonts w:eastAsiaTheme="minorHAnsi"/>
            <w:bCs/>
            <w:lang w:val="en-US" w:eastAsia="en-US"/>
          </w:rPr>
          <w:t>mvbelleg</w:t>
        </w:r>
        <w:r w:rsidRPr="00A93E55">
          <w:rPr>
            <w:rStyle w:val="a4"/>
            <w:rFonts w:eastAsiaTheme="minorHAnsi"/>
            <w:bCs/>
            <w:lang w:eastAsia="en-US"/>
          </w:rPr>
          <w:t>/</w:t>
        </w:r>
        <w:r w:rsidRPr="002E64E5">
          <w:rPr>
            <w:rStyle w:val="a4"/>
            <w:rFonts w:eastAsiaTheme="minorHAnsi"/>
            <w:bCs/>
            <w:lang w:val="en-US" w:eastAsia="en-US"/>
          </w:rPr>
          <w:t>flth</w:t>
        </w:r>
        <w:r w:rsidRPr="00A93E55">
          <w:rPr>
            <w:rStyle w:val="a4"/>
            <w:rFonts w:eastAsiaTheme="minorHAnsi"/>
            <w:bCs/>
            <w:lang w:eastAsia="en-US"/>
          </w:rPr>
          <w:t>-12-0.</w:t>
        </w:r>
        <w:r w:rsidRPr="002E64E5">
          <w:rPr>
            <w:rStyle w:val="a4"/>
            <w:rFonts w:eastAsiaTheme="minorHAnsi"/>
            <w:bCs/>
            <w:lang w:val="en-US" w:eastAsia="en-US"/>
          </w:rPr>
          <w:t>pdf</w:t>
        </w:r>
      </w:hyperlink>
      <w:r>
        <w:rPr>
          <w:rFonts w:eastAsiaTheme="minorHAnsi"/>
          <w:bCs/>
          <w:lang w:eastAsia="en-US"/>
        </w:rPr>
        <w:t xml:space="preserve"> (дата обращения: 19.07.2018)</w:t>
      </w:r>
    </w:p>
    <w:p w:rsidR="00A93E55" w:rsidRPr="006F3920" w:rsidRDefault="00A93E55" w:rsidP="006F3920">
      <w:pPr>
        <w:pStyle w:val="a0"/>
        <w:numPr>
          <w:ilvl w:val="0"/>
          <w:numId w:val="11"/>
        </w:numPr>
        <w:rPr>
          <w:rFonts w:eastAsiaTheme="minorHAnsi"/>
          <w:lang w:eastAsia="en-US"/>
        </w:rPr>
      </w:pPr>
      <w:r w:rsidRPr="006F3920">
        <w:rPr>
          <w:rFonts w:eastAsiaTheme="minorHAnsi"/>
          <w:lang w:eastAsia="en-US"/>
        </w:rPr>
        <w:t>Аникина В.Д. Разработка высокотемпературного реактора в составе заправочного комплекса для обеспечения работы беспилотных летательных аппаратов: 13.03.03 Энергетическое машиностроение. – СПб., 2017 год. – 75 стр.</w:t>
      </w:r>
    </w:p>
    <w:p w:rsidR="00A93E55" w:rsidRPr="006F3920" w:rsidRDefault="00A93E55" w:rsidP="006F3920">
      <w:pPr>
        <w:pStyle w:val="a0"/>
        <w:numPr>
          <w:ilvl w:val="0"/>
          <w:numId w:val="11"/>
        </w:numPr>
        <w:rPr>
          <w:rFonts w:eastAsiaTheme="minorHAnsi"/>
          <w:lang w:eastAsia="en-US"/>
        </w:rPr>
      </w:pPr>
      <w:r>
        <w:rPr>
          <w:rFonts w:eastAsiaTheme="minorHAnsi"/>
          <w:lang w:eastAsia="en-US"/>
        </w:rPr>
        <w:t xml:space="preserve">Аникина В.Д., Савченко Г.Б. </w:t>
      </w:r>
      <w:r w:rsidRPr="006F3920">
        <w:rPr>
          <w:rFonts w:eastAsiaTheme="minorHAnsi"/>
          <w:lang w:eastAsia="en-US"/>
        </w:rPr>
        <w:t>Алгоритм проектирования установки получения водородсодержащего газа, как топлива летательных аппаратов // Материалы X Всероссийской студенческой научно-технической школы-семинара «Аэрокосмическая декада», ОУЦ Алушта, Республика Крым, 26 сентября - 2 октября 2017г. – М.: Изд-во «Доброе слово», 2017. – с.7-9</w:t>
      </w:r>
    </w:p>
    <w:p w:rsidR="00A93E55" w:rsidRPr="006F3920" w:rsidRDefault="00A93E55" w:rsidP="006F3920">
      <w:pPr>
        <w:pStyle w:val="a0"/>
        <w:numPr>
          <w:ilvl w:val="0"/>
          <w:numId w:val="11"/>
        </w:numPr>
        <w:rPr>
          <w:rFonts w:eastAsiaTheme="minorHAnsi"/>
          <w:lang w:eastAsia="en-US"/>
        </w:rPr>
      </w:pPr>
      <w:r w:rsidRPr="006F3920">
        <w:rPr>
          <w:rFonts w:eastAsiaTheme="minorHAnsi"/>
          <w:lang w:eastAsia="en-US"/>
        </w:rPr>
        <w:t>Аникина В.Д., Савченко Г.Б. Анализ работы установки получения водородсодержащего газа на базе высокотемпературного реактора при использовании обогащенного воздуха // Молодежь. Техника. Космос: материалы IX Общероссийской молодежной науч.-техн. конф. / Балт. гос. техн. ун-т. – СПб., 2017.</w:t>
      </w:r>
    </w:p>
    <w:p w:rsidR="00A93E55" w:rsidRDefault="00A93E55" w:rsidP="006F3920">
      <w:pPr>
        <w:pStyle w:val="a0"/>
        <w:numPr>
          <w:ilvl w:val="0"/>
          <w:numId w:val="11"/>
        </w:numPr>
        <w:rPr>
          <w:rFonts w:eastAsiaTheme="minorHAnsi"/>
          <w:lang w:eastAsia="en-US"/>
        </w:rPr>
      </w:pPr>
      <w:r>
        <w:rPr>
          <w:rFonts w:eastAsiaTheme="minorHAnsi"/>
          <w:lang w:eastAsia="en-US"/>
        </w:rPr>
        <w:t xml:space="preserve">Аникина В.Д., Савченко Г.Б. </w:t>
      </w:r>
      <w:r w:rsidRPr="006F3920">
        <w:rPr>
          <w:rFonts w:eastAsiaTheme="minorHAnsi"/>
          <w:lang w:eastAsia="en-US"/>
        </w:rPr>
        <w:t>Конструкция многоходовой камеры сгорания высокотемпературного реактора // Материалы X Общероссийской молодежной научно-технической конференции «Молодежь. Техника. Космос», СПб: БГТУ «Военмех», 2018.</w:t>
      </w:r>
    </w:p>
    <w:p w:rsidR="00A93E55" w:rsidRPr="006F3920" w:rsidRDefault="00A93E55" w:rsidP="006F3920">
      <w:pPr>
        <w:pStyle w:val="a0"/>
        <w:numPr>
          <w:ilvl w:val="0"/>
          <w:numId w:val="11"/>
        </w:numPr>
        <w:rPr>
          <w:rFonts w:eastAsiaTheme="minorHAnsi"/>
          <w:lang w:eastAsia="en-US"/>
        </w:rPr>
      </w:pPr>
      <w:r w:rsidRPr="006F3920">
        <w:rPr>
          <w:rFonts w:eastAsiaTheme="minorHAnsi"/>
          <w:lang w:eastAsia="en-US"/>
        </w:rPr>
        <w:t>Аникина В.Д., Савченко Г.Б. Применение технологии получения водородсодержащего газа на базе ВТР с использованием обогащенного воздуха в мобильных установках заправки БПЛА // Инновационные технологии и технические средства специального назначения: материалы IX Общероссийской научно-практической конференции/ Балт. гос. техн. ун-т. – СПб., 2017.</w:t>
      </w:r>
    </w:p>
    <w:p w:rsidR="00A93E55" w:rsidRDefault="00A93E55" w:rsidP="006F3920">
      <w:pPr>
        <w:pStyle w:val="a0"/>
        <w:numPr>
          <w:ilvl w:val="0"/>
          <w:numId w:val="11"/>
        </w:numPr>
        <w:rPr>
          <w:rFonts w:eastAsiaTheme="minorHAnsi"/>
          <w:lang w:eastAsia="en-US"/>
        </w:rPr>
      </w:pPr>
      <w:r>
        <w:rPr>
          <w:rFonts w:eastAsiaTheme="minorHAnsi"/>
          <w:lang w:eastAsia="en-US"/>
        </w:rPr>
        <w:t xml:space="preserve">Басок К.А. </w:t>
      </w:r>
      <w:r>
        <w:rPr>
          <w:rFonts w:eastAsiaTheme="minorHAnsi"/>
          <w:lang w:val="en-US" w:eastAsia="en-US"/>
        </w:rPr>
        <w:t>ANSYS</w:t>
      </w:r>
      <w:r>
        <w:rPr>
          <w:rFonts w:eastAsiaTheme="minorHAnsi"/>
          <w:lang w:eastAsia="en-US"/>
        </w:rPr>
        <w:t xml:space="preserve">: справочник пользователя. / К.А. Басов, </w:t>
      </w:r>
      <w:r w:rsidRPr="006F3920">
        <w:rPr>
          <w:rFonts w:eastAsiaTheme="minorHAnsi"/>
          <w:lang w:eastAsia="en-US"/>
        </w:rPr>
        <w:t>М.: ДМК Пресс, 2005. — 640 с</w:t>
      </w:r>
    </w:p>
    <w:sectPr w:rsidR="00A93E55" w:rsidSect="00E20071">
      <w:footerReference w:type="default" r:id="rId16"/>
      <w:pgSz w:w="11906" w:h="16838"/>
      <w:pgMar w:top="1134" w:right="850" w:bottom="1134" w:left="1701" w:header="708" w:footer="708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A1296" w:rsidRDefault="00DA1296" w:rsidP="000867FF">
      <w:r>
        <w:separator/>
      </w:r>
    </w:p>
  </w:endnote>
  <w:endnote w:type="continuationSeparator" w:id="0">
    <w:p w:rsidR="00DA1296" w:rsidRDefault="00DA1296" w:rsidP="000867F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571850043"/>
      <w:docPartObj>
        <w:docPartGallery w:val="Page Numbers (Bottom of Page)"/>
        <w:docPartUnique/>
      </w:docPartObj>
    </w:sdtPr>
    <w:sdtContent>
      <w:p w:rsidR="000867FF" w:rsidRDefault="000867FF" w:rsidP="000867FF">
        <w:pPr>
          <w:pStyle w:val="a7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10056">
          <w:rPr>
            <w:noProof/>
          </w:rPr>
          <w:t>2</w:t>
        </w:r>
        <w:r>
          <w:fldChar w:fldCharType="end"/>
        </w:r>
      </w:p>
    </w:sdtContent>
  </w:sdt>
  <w:p w:rsidR="00B91760" w:rsidRDefault="00DA1296" w:rsidP="000867FF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A1296" w:rsidRDefault="00DA1296" w:rsidP="000867FF">
      <w:r>
        <w:separator/>
      </w:r>
    </w:p>
  </w:footnote>
  <w:footnote w:type="continuationSeparator" w:id="0">
    <w:p w:rsidR="00DA1296" w:rsidRDefault="00DA1296" w:rsidP="000867F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FE"/>
    <w:multiLevelType w:val="singleLevel"/>
    <w:tmpl w:val="20BC0CA2"/>
    <w:lvl w:ilvl="0">
      <w:numFmt w:val="bullet"/>
      <w:lvlText w:val="*"/>
      <w:lvlJc w:val="left"/>
      <w:pPr>
        <w:ind w:left="0" w:firstLine="0"/>
      </w:pPr>
    </w:lvl>
  </w:abstractNum>
  <w:abstractNum w:abstractNumId="1" w15:restartNumberingAfterBreak="0">
    <w:nsid w:val="04834A7F"/>
    <w:multiLevelType w:val="hybridMultilevel"/>
    <w:tmpl w:val="D5940E2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5801CEE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08333684"/>
    <w:multiLevelType w:val="hybridMultilevel"/>
    <w:tmpl w:val="96B08C8C"/>
    <w:lvl w:ilvl="0" w:tplc="04190001">
      <w:start w:val="1"/>
      <w:numFmt w:val="bullet"/>
      <w:lvlText w:val=""/>
      <w:lvlJc w:val="left"/>
      <w:pPr>
        <w:ind w:left="502" w:hanging="360"/>
      </w:pPr>
      <w:rPr>
        <w:rFonts w:ascii="Symbol" w:hAnsi="Symbol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4" w15:restartNumberingAfterBreak="0">
    <w:nsid w:val="0B9462B6"/>
    <w:multiLevelType w:val="hybridMultilevel"/>
    <w:tmpl w:val="766ED374"/>
    <w:lvl w:ilvl="0" w:tplc="0419000F">
      <w:start w:val="1"/>
      <w:numFmt w:val="decimal"/>
      <w:lvlText w:val="%1."/>
      <w:lvlJc w:val="left"/>
      <w:pPr>
        <w:ind w:left="927" w:hanging="360"/>
      </w:p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5" w15:restartNumberingAfterBreak="0">
    <w:nsid w:val="134F7CB8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14B46777"/>
    <w:multiLevelType w:val="hybridMultilevel"/>
    <w:tmpl w:val="56EAAC8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237860A2"/>
    <w:multiLevelType w:val="multilevel"/>
    <w:tmpl w:val="664ABC40"/>
    <w:lvl w:ilvl="0">
      <w:start w:val="4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pStyle w:val="2"/>
      <w:lvlText w:val="%1.%2"/>
      <w:lvlJc w:val="left"/>
      <w:pPr>
        <w:ind w:left="1167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3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45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2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40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1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34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8496" w:hanging="2160"/>
      </w:pPr>
      <w:rPr>
        <w:rFonts w:hint="default"/>
      </w:rPr>
    </w:lvl>
  </w:abstractNum>
  <w:abstractNum w:abstractNumId="8" w15:restartNumberingAfterBreak="0">
    <w:nsid w:val="2600176B"/>
    <w:multiLevelType w:val="hybridMultilevel"/>
    <w:tmpl w:val="406A82DE"/>
    <w:lvl w:ilvl="0" w:tplc="041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9" w15:restartNumberingAfterBreak="0">
    <w:nsid w:val="38AB331F"/>
    <w:multiLevelType w:val="hybridMultilevel"/>
    <w:tmpl w:val="D11461D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6B6C7A"/>
    <w:multiLevelType w:val="hybridMultilevel"/>
    <w:tmpl w:val="8FD45A86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1" w15:restartNumberingAfterBreak="0">
    <w:nsid w:val="45B43EA2"/>
    <w:multiLevelType w:val="hybridMultilevel"/>
    <w:tmpl w:val="00AAF858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2" w15:restartNumberingAfterBreak="0">
    <w:nsid w:val="5A372C25"/>
    <w:multiLevelType w:val="hybridMultilevel"/>
    <w:tmpl w:val="DC52BA54"/>
    <w:lvl w:ilvl="0" w:tplc="BD6C8A0E">
      <w:start w:val="1"/>
      <w:numFmt w:val="decimal"/>
      <w:lvlText w:val="%1."/>
      <w:lvlJc w:val="left"/>
      <w:pPr>
        <w:ind w:left="502" w:hanging="360"/>
      </w:pPr>
      <w:rPr>
        <w:rFonts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13" w15:restartNumberingAfterBreak="0">
    <w:nsid w:val="5D0256DE"/>
    <w:multiLevelType w:val="multilevel"/>
    <w:tmpl w:val="C7E4020A"/>
    <w:lvl w:ilvl="0">
      <w:start w:val="1"/>
      <w:numFmt w:val="decimal"/>
      <w:pStyle w:val="1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" w15:restartNumberingAfterBreak="0">
    <w:nsid w:val="62373275"/>
    <w:multiLevelType w:val="hybridMultilevel"/>
    <w:tmpl w:val="DB085336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5" w15:restartNumberingAfterBreak="0">
    <w:nsid w:val="67421BB7"/>
    <w:multiLevelType w:val="hybridMultilevel"/>
    <w:tmpl w:val="D502517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E4F1F34"/>
    <w:multiLevelType w:val="hybridMultilevel"/>
    <w:tmpl w:val="A7366908"/>
    <w:lvl w:ilvl="0" w:tplc="041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7" w15:restartNumberingAfterBreak="0">
    <w:nsid w:val="7A737184"/>
    <w:multiLevelType w:val="hybridMultilevel"/>
    <w:tmpl w:val="70C49E6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1"/>
  </w:num>
  <w:num w:numId="3">
    <w:abstractNumId w:val="15"/>
  </w:num>
  <w:num w:numId="4">
    <w:abstractNumId w:val="10"/>
  </w:num>
  <w:num w:numId="5">
    <w:abstractNumId w:val="4"/>
  </w:num>
  <w:num w:numId="6">
    <w:abstractNumId w:val="17"/>
  </w:num>
  <w:num w:numId="7">
    <w:abstractNumId w:val="6"/>
  </w:num>
  <w:num w:numId="8">
    <w:abstractNumId w:val="11"/>
  </w:num>
  <w:num w:numId="9">
    <w:abstractNumId w:val="14"/>
  </w:num>
  <w:num w:numId="10">
    <w:abstractNumId w:val="3"/>
  </w:num>
  <w:num w:numId="11">
    <w:abstractNumId w:val="12"/>
  </w:num>
  <w:num w:numId="12">
    <w:abstractNumId w:val="5"/>
  </w:num>
  <w:num w:numId="13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2"/>
  </w:num>
  <w:num w:numId="15">
    <w:abstractNumId w:val="7"/>
  </w:num>
  <w:num w:numId="16">
    <w:abstractNumId w:val="16"/>
  </w:num>
  <w:num w:numId="17">
    <w:abstractNumId w:val="8"/>
  </w:num>
  <w:num w:numId="18">
    <w:abstractNumId w:val="0"/>
    <w:lvlOverride w:ilvl="0">
      <w:lvl w:ilvl="0">
        <w:numFmt w:val="bullet"/>
        <w:lvlText w:val=""/>
        <w:legacy w:legacy="1" w:legacySpace="0" w:legacyIndent="360"/>
        <w:lvlJc w:val="left"/>
        <w:pPr>
          <w:ind w:left="0" w:firstLine="0"/>
        </w:pPr>
        <w:rPr>
          <w:rFonts w:ascii="Symbol" w:hAnsi="Symbol" w:hint="default"/>
        </w:rPr>
      </w:lvl>
    </w:lvlOverride>
  </w:num>
  <w:num w:numId="19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B58F2"/>
    <w:rsid w:val="00052B46"/>
    <w:rsid w:val="000867FF"/>
    <w:rsid w:val="00160AC9"/>
    <w:rsid w:val="00214A14"/>
    <w:rsid w:val="00232A7B"/>
    <w:rsid w:val="002638F8"/>
    <w:rsid w:val="00337F53"/>
    <w:rsid w:val="00345D70"/>
    <w:rsid w:val="003E0C26"/>
    <w:rsid w:val="00405332"/>
    <w:rsid w:val="00412651"/>
    <w:rsid w:val="0043684F"/>
    <w:rsid w:val="004529DC"/>
    <w:rsid w:val="004B1A61"/>
    <w:rsid w:val="005061E2"/>
    <w:rsid w:val="005F0606"/>
    <w:rsid w:val="006F3920"/>
    <w:rsid w:val="00772982"/>
    <w:rsid w:val="008225D4"/>
    <w:rsid w:val="008870FB"/>
    <w:rsid w:val="008C1054"/>
    <w:rsid w:val="00A51185"/>
    <w:rsid w:val="00A67C18"/>
    <w:rsid w:val="00A93E55"/>
    <w:rsid w:val="00BB58F2"/>
    <w:rsid w:val="00BE772B"/>
    <w:rsid w:val="00C529A2"/>
    <w:rsid w:val="00CB202F"/>
    <w:rsid w:val="00D463F7"/>
    <w:rsid w:val="00DA1296"/>
    <w:rsid w:val="00DF2C5E"/>
    <w:rsid w:val="00E10056"/>
    <w:rsid w:val="00E331A4"/>
    <w:rsid w:val="00EE79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273D85"/>
  <w15:chartTrackingRefBased/>
  <w15:docId w15:val="{ED9B37AE-A0E1-480D-BEF9-F0315FC1C4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867FF"/>
    <w:pPr>
      <w:spacing w:after="0" w:line="360" w:lineRule="auto"/>
      <w:ind w:firstLine="851"/>
      <w:jc w:val="both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405332"/>
    <w:pPr>
      <w:keepNext/>
      <w:keepLines/>
      <w:numPr>
        <w:numId w:val="1"/>
      </w:numPr>
      <w:spacing w:before="240"/>
      <w:jc w:val="center"/>
      <w:outlineLvl w:val="0"/>
    </w:pPr>
    <w:rPr>
      <w:rFonts w:eastAsiaTheme="majorEastAsia"/>
      <w:b/>
      <w:sz w:val="32"/>
      <w:szCs w:val="32"/>
    </w:rPr>
  </w:style>
  <w:style w:type="paragraph" w:styleId="2">
    <w:name w:val="heading 2"/>
    <w:basedOn w:val="a0"/>
    <w:next w:val="a"/>
    <w:link w:val="20"/>
    <w:uiPriority w:val="9"/>
    <w:unhideWhenUsed/>
    <w:qFormat/>
    <w:rsid w:val="00405332"/>
    <w:pPr>
      <w:numPr>
        <w:ilvl w:val="1"/>
        <w:numId w:val="15"/>
      </w:numPr>
      <w:spacing w:before="240" w:after="240"/>
      <w:ind w:hanging="600"/>
      <w:jc w:val="center"/>
      <w:outlineLvl w:val="1"/>
    </w:pPr>
    <w:rPr>
      <w:sz w:val="32"/>
    </w:rPr>
  </w:style>
  <w:style w:type="character" w:default="1" w:styleId="a1">
    <w:name w:val="Default Paragraph Font"/>
    <w:uiPriority w:val="1"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basedOn w:val="a1"/>
    <w:link w:val="1"/>
    <w:uiPriority w:val="9"/>
    <w:rsid w:val="00405332"/>
    <w:rPr>
      <w:rFonts w:ascii="Times New Roman" w:eastAsiaTheme="majorEastAsia" w:hAnsi="Times New Roman" w:cs="Times New Roman"/>
      <w:b/>
      <w:sz w:val="32"/>
      <w:szCs w:val="32"/>
      <w:lang w:eastAsia="ru-RU"/>
    </w:rPr>
  </w:style>
  <w:style w:type="character" w:customStyle="1" w:styleId="20">
    <w:name w:val="Заголовок 2 Знак"/>
    <w:basedOn w:val="a1"/>
    <w:link w:val="2"/>
    <w:uiPriority w:val="9"/>
    <w:rsid w:val="00405332"/>
    <w:rPr>
      <w:rFonts w:ascii="Times New Roman" w:eastAsia="Times New Roman" w:hAnsi="Times New Roman" w:cs="Times New Roman"/>
      <w:sz w:val="32"/>
      <w:szCs w:val="24"/>
      <w:lang w:eastAsia="ru-RU"/>
    </w:rPr>
  </w:style>
  <w:style w:type="paragraph" w:styleId="a0">
    <w:name w:val="List Paragraph"/>
    <w:basedOn w:val="a"/>
    <w:uiPriority w:val="34"/>
    <w:qFormat/>
    <w:rsid w:val="00BB58F2"/>
    <w:pPr>
      <w:ind w:left="720"/>
      <w:contextualSpacing/>
    </w:pPr>
  </w:style>
  <w:style w:type="character" w:styleId="a4">
    <w:name w:val="Hyperlink"/>
    <w:basedOn w:val="a1"/>
    <w:uiPriority w:val="99"/>
    <w:unhideWhenUsed/>
    <w:rsid w:val="00BB58F2"/>
    <w:rPr>
      <w:color w:val="0563C1" w:themeColor="hyperlink"/>
      <w:u w:val="single"/>
    </w:rPr>
  </w:style>
  <w:style w:type="paragraph" w:styleId="a5">
    <w:name w:val="caption"/>
    <w:basedOn w:val="a"/>
    <w:next w:val="a"/>
    <w:uiPriority w:val="35"/>
    <w:unhideWhenUsed/>
    <w:qFormat/>
    <w:rsid w:val="00BB58F2"/>
    <w:pPr>
      <w:spacing w:after="200"/>
    </w:pPr>
    <w:rPr>
      <w:i/>
      <w:iCs/>
      <w:color w:val="44546A" w:themeColor="text2"/>
      <w:sz w:val="18"/>
      <w:szCs w:val="18"/>
    </w:rPr>
  </w:style>
  <w:style w:type="paragraph" w:styleId="a6">
    <w:name w:val="TOC Heading"/>
    <w:basedOn w:val="1"/>
    <w:next w:val="a"/>
    <w:uiPriority w:val="39"/>
    <w:unhideWhenUsed/>
    <w:qFormat/>
    <w:rsid w:val="00BB58F2"/>
    <w:pPr>
      <w:spacing w:line="259" w:lineRule="auto"/>
      <w:jc w:val="left"/>
      <w:outlineLvl w:val="9"/>
    </w:pPr>
    <w:rPr>
      <w:rFonts w:asciiTheme="majorHAnsi" w:hAnsiTheme="majorHAnsi" w:cstheme="majorBidi"/>
      <w:color w:val="2E74B5" w:themeColor="accent1" w:themeShade="BF"/>
    </w:rPr>
  </w:style>
  <w:style w:type="paragraph" w:styleId="11">
    <w:name w:val="toc 1"/>
    <w:basedOn w:val="a"/>
    <w:next w:val="a"/>
    <w:autoRedefine/>
    <w:uiPriority w:val="39"/>
    <w:unhideWhenUsed/>
    <w:rsid w:val="00BB58F2"/>
    <w:pPr>
      <w:tabs>
        <w:tab w:val="left" w:pos="426"/>
        <w:tab w:val="right" w:leader="dot" w:pos="9345"/>
      </w:tabs>
      <w:spacing w:after="100"/>
    </w:pPr>
  </w:style>
  <w:style w:type="paragraph" w:styleId="21">
    <w:name w:val="toc 2"/>
    <w:basedOn w:val="a"/>
    <w:next w:val="a"/>
    <w:autoRedefine/>
    <w:uiPriority w:val="39"/>
    <w:unhideWhenUsed/>
    <w:rsid w:val="00BB58F2"/>
    <w:pPr>
      <w:spacing w:after="100"/>
      <w:ind w:left="240"/>
    </w:pPr>
  </w:style>
  <w:style w:type="paragraph" w:styleId="a7">
    <w:name w:val="footer"/>
    <w:basedOn w:val="a"/>
    <w:link w:val="a8"/>
    <w:uiPriority w:val="99"/>
    <w:unhideWhenUsed/>
    <w:rsid w:val="00BB58F2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1"/>
    <w:link w:val="a7"/>
    <w:uiPriority w:val="99"/>
    <w:rsid w:val="00BB58F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header"/>
    <w:basedOn w:val="a"/>
    <w:link w:val="aa"/>
    <w:uiPriority w:val="99"/>
    <w:unhideWhenUsed/>
    <w:rsid w:val="000867FF"/>
    <w:pPr>
      <w:tabs>
        <w:tab w:val="center" w:pos="4677"/>
        <w:tab w:val="right" w:pos="9355"/>
      </w:tabs>
      <w:spacing w:line="240" w:lineRule="auto"/>
    </w:pPr>
  </w:style>
  <w:style w:type="character" w:customStyle="1" w:styleId="aa">
    <w:name w:val="Верхний колонтитул Знак"/>
    <w:basedOn w:val="a1"/>
    <w:link w:val="a9"/>
    <w:uiPriority w:val="99"/>
    <w:rsid w:val="000867FF"/>
    <w:rPr>
      <w:rFonts w:ascii="Times New Roman" w:eastAsia="Times New Roman" w:hAnsi="Times New Roman" w:cs="Times New Roman"/>
      <w:sz w:val="28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54453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hyperlink" Target="http://users.ugent.be/~mvbelleg/flth-12-0.pdf" TargetMode="Externa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254</TotalTime>
  <Pages>15</Pages>
  <Words>1862</Words>
  <Characters>10616</Characters>
  <Application>Microsoft Office Word</Application>
  <DocSecurity>0</DocSecurity>
  <Lines>88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12454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Цыганова В.Д.</dc:creator>
  <cp:keywords/>
  <dc:description/>
  <cp:lastModifiedBy>Цыганова В.Д.</cp:lastModifiedBy>
  <cp:revision>15</cp:revision>
  <dcterms:created xsi:type="dcterms:W3CDTF">2018-09-03T20:45:00Z</dcterms:created>
  <dcterms:modified xsi:type="dcterms:W3CDTF">2018-09-18T14:40:00Z</dcterms:modified>
</cp:coreProperties>
</file>